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93EFB" w14:textId="066C6E98" w:rsidR="000F0749" w:rsidRDefault="006A7E78" w:rsidP="00D37D0F">
      <w:pPr>
        <w:jc w:val="center"/>
        <w:rPr>
          <w:rFonts w:ascii="Arial" w:hAnsi="Arial" w:cs="Arial"/>
          <w:b/>
          <w:bCs/>
          <w:u w:val="single"/>
        </w:rPr>
      </w:pPr>
      <w:r>
        <w:rPr>
          <w:rFonts w:ascii="Arial" w:hAnsi="Arial" w:cs="Arial"/>
          <w:b/>
          <w:bCs/>
          <w:u w:val="single"/>
        </w:rPr>
        <w:t>Bank dataset cluster</w:t>
      </w:r>
    </w:p>
    <w:p w14:paraId="26549673" w14:textId="161C90EC" w:rsidR="000F0749" w:rsidRDefault="000F0749" w:rsidP="00945F88">
      <w:pPr>
        <w:rPr>
          <w:rFonts w:ascii="Arial" w:hAnsi="Arial" w:cs="Arial"/>
          <w:b/>
          <w:bCs/>
          <w:u w:val="single"/>
        </w:rPr>
      </w:pPr>
    </w:p>
    <w:p w14:paraId="60F06AB9" w14:textId="023B35DE" w:rsidR="000F0749" w:rsidRDefault="000F0749" w:rsidP="00945F88">
      <w:pPr>
        <w:rPr>
          <w:rFonts w:ascii="Arial" w:hAnsi="Arial" w:cs="Arial"/>
          <w:b/>
          <w:bCs/>
          <w:u w:val="single"/>
        </w:rPr>
      </w:pPr>
    </w:p>
    <w:p w14:paraId="348E4663" w14:textId="65FB1E00" w:rsidR="000F0749" w:rsidRPr="00030293" w:rsidRDefault="006A7E78" w:rsidP="00030293">
      <w:pPr>
        <w:pStyle w:val="NormalWeb"/>
        <w:rPr>
          <w:rFonts w:ascii="TimesNewRomanPSMT" w:hAnsi="TimesNewRomanPSMT"/>
        </w:rPr>
      </w:pPr>
      <w:r>
        <w:rPr>
          <w:rFonts w:ascii="TimesNewRomanPSMT" w:hAnsi="TimesNewRomanPSMT"/>
        </w:rPr>
        <w:t>In t</w:t>
      </w:r>
      <w:r w:rsidRPr="00945F88">
        <w:rPr>
          <w:rFonts w:ascii="TimesNewRomanPSMT" w:hAnsi="TimesNewRomanPSMT"/>
        </w:rPr>
        <w:t>his report</w:t>
      </w:r>
      <w:r>
        <w:rPr>
          <w:rFonts w:ascii="TimesNewRomanPSMT" w:hAnsi="TimesNewRomanPSMT"/>
        </w:rPr>
        <w:t>, a bank dataset is used to</w:t>
      </w:r>
      <w:r w:rsidRPr="00945F88">
        <w:rPr>
          <w:rFonts w:ascii="TimesNewRomanPSMT" w:hAnsi="TimesNewRomanPSMT"/>
        </w:rPr>
        <w:t xml:space="preserve"> </w:t>
      </w:r>
      <w:r w:rsidR="00344B35">
        <w:rPr>
          <w:rFonts w:ascii="TimesNewRomanPSMT" w:hAnsi="TimesNewRomanPSMT"/>
        </w:rPr>
        <w:t xml:space="preserve">cluster the data and </w:t>
      </w:r>
      <w:r w:rsidRPr="00945F88">
        <w:rPr>
          <w:rFonts w:ascii="TimesNewRomanPSMT" w:hAnsi="TimesNewRomanPSMT"/>
        </w:rPr>
        <w:t>f</w:t>
      </w:r>
      <w:r>
        <w:rPr>
          <w:rFonts w:ascii="TimesNewRomanPSMT" w:hAnsi="TimesNewRomanPSMT"/>
        </w:rPr>
        <w:t xml:space="preserve">ind out what kind of people are most likely to buy PEP. To determine those, the </w:t>
      </w:r>
      <w:proofErr w:type="spellStart"/>
      <w:r>
        <w:rPr>
          <w:rFonts w:ascii="TimesNewRomanPSMT" w:hAnsi="TimesNewRomanPSMT"/>
        </w:rPr>
        <w:t>apriori</w:t>
      </w:r>
      <w:proofErr w:type="spellEnd"/>
      <w:r>
        <w:rPr>
          <w:rFonts w:ascii="TimesNewRomanPSMT" w:hAnsi="TimesNewRomanPSMT"/>
        </w:rPr>
        <w:t xml:space="preserve"> algorithm is used to find the association rules. The bank dataset contains numerical and categorical variables. </w:t>
      </w:r>
      <w:r w:rsidR="00344B35" w:rsidRPr="00030293">
        <w:rPr>
          <w:rFonts w:ascii="TimesNewRomanPSMT" w:hAnsi="TimesNewRomanPSMT"/>
        </w:rPr>
        <w:t>The provided bank dataset includes customer characteristics, such as age, gender, residence region, income level, marital status, and mortgage status.</w:t>
      </w:r>
    </w:p>
    <w:p w14:paraId="173B54A7" w14:textId="684624B5" w:rsidR="000F0749" w:rsidRPr="00030293" w:rsidRDefault="00344B35" w:rsidP="00030293">
      <w:pPr>
        <w:pStyle w:val="NormalWeb"/>
        <w:rPr>
          <w:rFonts w:ascii="TimesNewRomanPSMT" w:hAnsi="TimesNewRomanPSMT"/>
        </w:rPr>
      </w:pPr>
      <w:r w:rsidRPr="00030293">
        <w:rPr>
          <w:rFonts w:ascii="TimesNewRomanPSMT" w:hAnsi="TimesNewRomanPSMT"/>
        </w:rPr>
        <w:t xml:space="preserve">There are multiple features in this dataset so before performing the clustering, we will reduce the dimension. To do so, PCA is performed. The below graph shows the PCA plot. </w:t>
      </w:r>
    </w:p>
    <w:p w14:paraId="4912B692" w14:textId="6650FBF6" w:rsidR="000F0749" w:rsidRPr="00030293" w:rsidRDefault="00344B35" w:rsidP="00030293">
      <w:pPr>
        <w:pStyle w:val="NormalWeb"/>
        <w:rPr>
          <w:rFonts w:ascii="TimesNewRomanPSMT" w:hAnsi="TimesNewRomanPSMT"/>
        </w:rPr>
      </w:pPr>
      <w:r w:rsidRPr="00030293">
        <w:rPr>
          <w:rFonts w:ascii="TimesNewRomanPSMT" w:hAnsi="TimesNewRomanPSMT"/>
          <w:noProof/>
        </w:rPr>
        <w:drawing>
          <wp:inline distT="0" distB="0" distL="0" distR="0" wp14:anchorId="4BDEF3FE" wp14:editId="5CA85EDC">
            <wp:extent cx="5943600" cy="4493260"/>
            <wp:effectExtent l="0" t="0" r="0" b="2540"/>
            <wp:docPr id="31" name="Picture 31" descr="A graph of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of blue and orange dot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493260"/>
                    </a:xfrm>
                    <a:prstGeom prst="rect">
                      <a:avLst/>
                    </a:prstGeom>
                  </pic:spPr>
                </pic:pic>
              </a:graphicData>
            </a:graphic>
          </wp:inline>
        </w:drawing>
      </w:r>
    </w:p>
    <w:p w14:paraId="15FBBDFE" w14:textId="75B488C5" w:rsidR="000F0749" w:rsidRPr="00030293" w:rsidRDefault="000F0749" w:rsidP="00030293">
      <w:pPr>
        <w:pStyle w:val="NormalWeb"/>
        <w:rPr>
          <w:rFonts w:ascii="TimesNewRomanPSMT" w:hAnsi="TimesNewRomanPSMT"/>
        </w:rPr>
      </w:pPr>
    </w:p>
    <w:p w14:paraId="7ED15A8A" w14:textId="33A00746" w:rsidR="000F0749" w:rsidRPr="00030293" w:rsidRDefault="009F5EA6" w:rsidP="00030293">
      <w:pPr>
        <w:pStyle w:val="NormalWeb"/>
        <w:rPr>
          <w:rFonts w:ascii="TimesNewRomanPSMT" w:hAnsi="TimesNewRomanPSMT"/>
        </w:rPr>
      </w:pPr>
      <w:r>
        <w:rPr>
          <w:rFonts w:ascii="TimesNewRomanPSMT" w:hAnsi="TimesNewRomanPSMT"/>
        </w:rPr>
        <w:t xml:space="preserve">Now, let’s perform HAC. The below dendrogram only shows the last 35 merges. Now, </w:t>
      </w:r>
      <w:proofErr w:type="spellStart"/>
      <w:r>
        <w:rPr>
          <w:rFonts w:ascii="TimesNewRomanPSMT" w:hAnsi="TimesNewRomanPSMT"/>
        </w:rPr>
        <w:t>flcuster</w:t>
      </w:r>
      <w:proofErr w:type="spellEnd"/>
      <w:r>
        <w:rPr>
          <w:rFonts w:ascii="TimesNewRomanPSMT" w:hAnsi="TimesNewRomanPSMT"/>
        </w:rPr>
        <w:t xml:space="preserve"> is used to label these. Although, based on the below HAC, a lot of interpretations cannot be made. There are 3 </w:t>
      </w:r>
      <w:proofErr w:type="gramStart"/>
      <w:r>
        <w:rPr>
          <w:rFonts w:ascii="TimesNewRomanPSMT" w:hAnsi="TimesNewRomanPSMT"/>
        </w:rPr>
        <w:t>clusters</w:t>
      </w:r>
      <w:proofErr w:type="gramEnd"/>
      <w:r>
        <w:rPr>
          <w:rFonts w:ascii="TimesNewRomanPSMT" w:hAnsi="TimesNewRomanPSMT"/>
        </w:rPr>
        <w:t xml:space="preserve"> and it doesn’t have a lot of association with pep. </w:t>
      </w:r>
    </w:p>
    <w:p w14:paraId="04D201B8" w14:textId="1D43DBFA" w:rsidR="000F0749" w:rsidRPr="00030293" w:rsidRDefault="009F5EA6" w:rsidP="00030293">
      <w:pPr>
        <w:pStyle w:val="NormalWeb"/>
        <w:rPr>
          <w:rFonts w:ascii="TimesNewRomanPSMT" w:hAnsi="TimesNewRomanPSMT"/>
        </w:rPr>
      </w:pPr>
      <w:r>
        <w:rPr>
          <w:rFonts w:ascii="TimesNewRomanPSMT" w:hAnsi="TimesNewRomanPSMT"/>
          <w:noProof/>
        </w:rPr>
        <w:lastRenderedPageBreak/>
        <w:drawing>
          <wp:inline distT="0" distB="0" distL="0" distR="0" wp14:anchorId="5B88DC02" wp14:editId="140500F4">
            <wp:extent cx="5943600" cy="2213610"/>
            <wp:effectExtent l="0" t="0" r="0" b="0"/>
            <wp:docPr id="36" name="Picture 36" descr="A diagram with multiple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diagram with multiple colored squar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13610"/>
                    </a:xfrm>
                    <a:prstGeom prst="rect">
                      <a:avLst/>
                    </a:prstGeom>
                  </pic:spPr>
                </pic:pic>
              </a:graphicData>
            </a:graphic>
          </wp:inline>
        </w:drawing>
      </w:r>
    </w:p>
    <w:p w14:paraId="198A5D5E" w14:textId="4F5ACD9A" w:rsidR="009F5EA6" w:rsidRPr="00030293" w:rsidRDefault="00030293" w:rsidP="00030293">
      <w:pPr>
        <w:pStyle w:val="NormalWeb"/>
        <w:rPr>
          <w:rFonts w:ascii="TimesNewRomanPSMT" w:hAnsi="TimesNewRomanPSMT"/>
        </w:rPr>
      </w:pPr>
      <w:proofErr w:type="gramStart"/>
      <w:r>
        <w:rPr>
          <w:rFonts w:ascii="TimesNewRomanPSMT" w:hAnsi="TimesNewRomanPSMT"/>
        </w:rPr>
        <w:t>So</w:t>
      </w:r>
      <w:proofErr w:type="gramEnd"/>
      <w:r>
        <w:rPr>
          <w:rFonts w:ascii="TimesNewRomanPSMT" w:hAnsi="TimesNewRomanPSMT"/>
        </w:rPr>
        <w:t xml:space="preserve"> let’s</w:t>
      </w:r>
      <w:r w:rsidR="009F5EA6">
        <w:rPr>
          <w:rFonts w:ascii="TimesNewRomanPSMT" w:hAnsi="TimesNewRomanPSMT"/>
        </w:rPr>
        <w:t xml:space="preserve"> perform clustering the K-means clustering is used. To find the number of clusters, the method is used. From the image below, it is visible that there is an elbow at 3 so let's choose n as 3 for clustering.</w:t>
      </w:r>
    </w:p>
    <w:p w14:paraId="747EB2FC" w14:textId="698E673B" w:rsidR="00030293" w:rsidRDefault="00030293" w:rsidP="00030293">
      <w:pPr>
        <w:pStyle w:val="NormalWeb"/>
        <w:rPr>
          <w:rFonts w:ascii="TimesNewRomanPSMT" w:hAnsi="TimesNewRomanPSMT"/>
        </w:rPr>
      </w:pPr>
      <w:r w:rsidRPr="00030293">
        <w:rPr>
          <w:rFonts w:ascii="TimesNewRomanPSMT" w:hAnsi="TimesNewRomanPSMT"/>
          <w:noProof/>
        </w:rPr>
        <w:drawing>
          <wp:inline distT="0" distB="0" distL="0" distR="0" wp14:anchorId="764B5D4B" wp14:editId="3BF312B9">
            <wp:extent cx="5943600" cy="2584450"/>
            <wp:effectExtent l="0" t="0" r="0" b="6350"/>
            <wp:docPr id="37" name="Picture 37" descr="A graph of 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graph of a graph with a 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84450"/>
                    </a:xfrm>
                    <a:prstGeom prst="rect">
                      <a:avLst/>
                    </a:prstGeom>
                  </pic:spPr>
                </pic:pic>
              </a:graphicData>
            </a:graphic>
          </wp:inline>
        </w:drawing>
      </w:r>
    </w:p>
    <w:p w14:paraId="730F204A" w14:textId="171B3DEB" w:rsidR="003F588E" w:rsidRPr="00030293" w:rsidRDefault="003F588E" w:rsidP="00030293">
      <w:pPr>
        <w:pStyle w:val="NormalWeb"/>
        <w:rPr>
          <w:rFonts w:ascii="TimesNewRomanPSMT" w:hAnsi="TimesNewRomanPSMT"/>
        </w:rPr>
      </w:pPr>
      <w:r w:rsidRPr="003F588E">
        <w:rPr>
          <w:rFonts w:ascii="TimesNewRomanPSMT" w:hAnsi="TimesNewRomanPSMT"/>
        </w:rPr>
        <w:t>Using the K-means method for clustering and n as 3 and random state as 42 so the plot remains same each time, the below graph with clusters is produced</w:t>
      </w:r>
      <w:r>
        <w:rPr>
          <w:rFonts w:ascii="TimesNewRomanPSMT" w:hAnsi="TimesNewRomanPSMT"/>
        </w:rPr>
        <w:t xml:space="preserve">. </w:t>
      </w:r>
    </w:p>
    <w:p w14:paraId="0D2721ED" w14:textId="314D3925" w:rsidR="003F588E" w:rsidRPr="00030293" w:rsidRDefault="003F588E" w:rsidP="00030293">
      <w:pPr>
        <w:pStyle w:val="NormalWeb"/>
        <w:rPr>
          <w:rFonts w:ascii="TimesNewRomanPSMT" w:hAnsi="TimesNewRomanPSMT"/>
        </w:rPr>
      </w:pPr>
    </w:p>
    <w:p w14:paraId="78390647" w14:textId="0B23210A" w:rsidR="006B151F" w:rsidRPr="00030293" w:rsidRDefault="003F588E" w:rsidP="00030293">
      <w:pPr>
        <w:pStyle w:val="NormalWeb"/>
        <w:rPr>
          <w:rFonts w:ascii="TimesNewRomanPSMT" w:hAnsi="TimesNewRomanPSMT"/>
        </w:rPr>
      </w:pPr>
      <w:r w:rsidRPr="00030293">
        <w:rPr>
          <w:rFonts w:ascii="TimesNewRomanPSMT" w:hAnsi="TimesNewRomanPSMT"/>
          <w:noProof/>
        </w:rPr>
        <w:lastRenderedPageBreak/>
        <w:drawing>
          <wp:inline distT="0" distB="0" distL="0" distR="0" wp14:anchorId="4BA27165" wp14:editId="0F0FC3A1">
            <wp:extent cx="5943600" cy="4201160"/>
            <wp:effectExtent l="0" t="0" r="0" b="2540"/>
            <wp:docPr id="33" name="Picture 33"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graph of different colored do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inline>
        </w:drawing>
      </w:r>
    </w:p>
    <w:p w14:paraId="60465A2B" w14:textId="1141FC1E" w:rsidR="003F588E" w:rsidRPr="009F5EA6" w:rsidRDefault="003F588E" w:rsidP="00030293">
      <w:pPr>
        <w:pStyle w:val="NormalWeb"/>
        <w:rPr>
          <w:rFonts w:ascii="TimesNewRomanPSMT" w:hAnsi="TimesNewRomanPSMT"/>
        </w:rPr>
      </w:pPr>
      <w:r w:rsidRPr="009F5EA6">
        <w:rPr>
          <w:rFonts w:ascii="TimesNewRomanPSMT" w:hAnsi="TimesNewRomanPSMT"/>
        </w:rPr>
        <w:t xml:space="preserve">We can compare the normal PCA graph and the clustered PCA graph and see that there is no definite relation between pep and clusters. </w:t>
      </w:r>
      <w:r w:rsidR="006B151F" w:rsidRPr="009F5EA6">
        <w:rPr>
          <w:rFonts w:ascii="TimesNewRomanPSMT" w:hAnsi="TimesNewRomanPSMT"/>
        </w:rPr>
        <w:t xml:space="preserve">Now, </w:t>
      </w:r>
      <w:proofErr w:type="spellStart"/>
      <w:r w:rsidR="006B151F" w:rsidRPr="009F5EA6">
        <w:rPr>
          <w:rFonts w:ascii="TimesNewRomanPSMT" w:hAnsi="TimesNewRomanPSMT"/>
        </w:rPr>
        <w:t>lets</w:t>
      </w:r>
      <w:proofErr w:type="spellEnd"/>
      <w:r w:rsidR="006B151F" w:rsidRPr="009F5EA6">
        <w:rPr>
          <w:rFonts w:ascii="TimesNewRomanPSMT" w:hAnsi="TimesNewRomanPSMT"/>
        </w:rPr>
        <w:t xml:space="preserve"> choose the cluster using the Silhouette score. The below graph is the output. </w:t>
      </w:r>
    </w:p>
    <w:p w14:paraId="7CFCBD82" w14:textId="3D628AE4" w:rsidR="003F588E" w:rsidRPr="009F5EA6" w:rsidRDefault="006B151F" w:rsidP="00030293">
      <w:pPr>
        <w:pStyle w:val="NormalWeb"/>
        <w:rPr>
          <w:rFonts w:ascii="TimesNewRomanPSMT" w:hAnsi="TimesNewRomanPSMT"/>
        </w:rPr>
      </w:pPr>
      <w:r w:rsidRPr="009F5EA6">
        <w:rPr>
          <w:rFonts w:ascii="TimesNewRomanPSMT" w:hAnsi="TimesNewRomanPSMT"/>
          <w:noProof/>
        </w:rPr>
        <w:drawing>
          <wp:inline distT="0" distB="0" distL="0" distR="0" wp14:anchorId="08771A15" wp14:editId="537C5750">
            <wp:extent cx="5943600" cy="2726055"/>
            <wp:effectExtent l="0" t="0" r="0" b="4445"/>
            <wp:docPr id="34" name="Picture 3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aph with a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2BF0E2AC" w14:textId="5334BCA5" w:rsidR="003F588E" w:rsidRPr="009F5EA6" w:rsidRDefault="003F588E" w:rsidP="00030293">
      <w:pPr>
        <w:pStyle w:val="NormalWeb"/>
        <w:rPr>
          <w:rFonts w:ascii="TimesNewRomanPSMT" w:hAnsi="TimesNewRomanPSMT"/>
        </w:rPr>
      </w:pPr>
    </w:p>
    <w:p w14:paraId="19102406" w14:textId="5DB726BE" w:rsidR="006B151F" w:rsidRPr="009F5EA6" w:rsidRDefault="006B151F" w:rsidP="00030293">
      <w:pPr>
        <w:pStyle w:val="NormalWeb"/>
        <w:rPr>
          <w:rFonts w:ascii="TimesNewRomanPSMT" w:hAnsi="TimesNewRomanPSMT"/>
        </w:rPr>
      </w:pPr>
      <w:r w:rsidRPr="009F5EA6">
        <w:rPr>
          <w:rFonts w:ascii="TimesNewRomanPSMT" w:hAnsi="TimesNewRomanPSMT"/>
        </w:rPr>
        <w:lastRenderedPageBreak/>
        <w:t xml:space="preserve">It is visible that the Silhouette score is the highest when n is 9. </w:t>
      </w:r>
      <w:proofErr w:type="gramStart"/>
      <w:r w:rsidRPr="009F5EA6">
        <w:rPr>
          <w:rFonts w:ascii="TimesNewRomanPSMT" w:hAnsi="TimesNewRomanPSMT"/>
        </w:rPr>
        <w:t>So</w:t>
      </w:r>
      <w:proofErr w:type="gramEnd"/>
      <w:r w:rsidRPr="009F5EA6">
        <w:rPr>
          <w:rFonts w:ascii="TimesNewRomanPSMT" w:hAnsi="TimesNewRomanPSMT"/>
        </w:rPr>
        <w:t xml:space="preserve"> let’s try with n as 9 this time. The below graph is the output. </w:t>
      </w:r>
    </w:p>
    <w:p w14:paraId="7E2903D4" w14:textId="56562402" w:rsidR="003F588E" w:rsidRPr="009F5EA6" w:rsidRDefault="006B151F" w:rsidP="00030293">
      <w:pPr>
        <w:pStyle w:val="NormalWeb"/>
        <w:rPr>
          <w:rFonts w:ascii="TimesNewRomanPSMT" w:hAnsi="TimesNewRomanPSMT"/>
        </w:rPr>
      </w:pPr>
      <w:r w:rsidRPr="009F5EA6">
        <w:rPr>
          <w:rFonts w:ascii="TimesNewRomanPSMT" w:hAnsi="TimesNewRomanPSMT"/>
          <w:noProof/>
        </w:rPr>
        <w:drawing>
          <wp:inline distT="0" distB="0" distL="0" distR="0" wp14:anchorId="02CB8E34" wp14:editId="26CD1DFE">
            <wp:extent cx="5943600" cy="4225925"/>
            <wp:effectExtent l="0" t="0" r="0" b="3175"/>
            <wp:docPr id="35" name="Picture 35"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graph of different colored do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225925"/>
                    </a:xfrm>
                    <a:prstGeom prst="rect">
                      <a:avLst/>
                    </a:prstGeom>
                  </pic:spPr>
                </pic:pic>
              </a:graphicData>
            </a:graphic>
          </wp:inline>
        </w:drawing>
      </w:r>
    </w:p>
    <w:p w14:paraId="46FD33BC" w14:textId="41B04A87" w:rsidR="00BD2A19" w:rsidRPr="009F5EA6" w:rsidRDefault="006B151F" w:rsidP="00030293">
      <w:pPr>
        <w:pStyle w:val="NormalWeb"/>
        <w:rPr>
          <w:rFonts w:ascii="TimesNewRomanPSMT" w:hAnsi="TimesNewRomanPSMT"/>
        </w:rPr>
      </w:pPr>
      <w:r w:rsidRPr="009F5EA6">
        <w:rPr>
          <w:rFonts w:ascii="TimesNewRomanPSMT" w:hAnsi="TimesNewRomanPSMT"/>
        </w:rPr>
        <w:t xml:space="preserve">Now, if the original PCA graph and clustered graph are compared, cluster 1 covers </w:t>
      </w:r>
      <w:proofErr w:type="gramStart"/>
      <w:r w:rsidRPr="009F5EA6">
        <w:rPr>
          <w:rFonts w:ascii="TimesNewRomanPSMT" w:hAnsi="TimesNewRomanPSMT"/>
        </w:rPr>
        <w:t>the most</w:t>
      </w:r>
      <w:proofErr w:type="gramEnd"/>
      <w:r w:rsidRPr="009F5EA6">
        <w:rPr>
          <w:rFonts w:ascii="TimesNewRomanPSMT" w:hAnsi="TimesNewRomanPSMT"/>
        </w:rPr>
        <w:t xml:space="preserve"> of the </w:t>
      </w:r>
      <w:proofErr w:type="spellStart"/>
      <w:r w:rsidRPr="009F5EA6">
        <w:rPr>
          <w:rFonts w:ascii="TimesNewRomanPSMT" w:hAnsi="TimesNewRomanPSMT"/>
        </w:rPr>
        <w:t>pep_YES</w:t>
      </w:r>
      <w:proofErr w:type="spellEnd"/>
      <w:r w:rsidRPr="009F5EA6">
        <w:rPr>
          <w:rFonts w:ascii="TimesNewRomanPSMT" w:hAnsi="TimesNewRomanPSMT"/>
        </w:rPr>
        <w:t xml:space="preserve"> that is 1. Cluster 2 also does a good job at covering some of the </w:t>
      </w:r>
      <w:proofErr w:type="spellStart"/>
      <w:r w:rsidRPr="009F5EA6">
        <w:rPr>
          <w:rFonts w:ascii="TimesNewRomanPSMT" w:hAnsi="TimesNewRomanPSMT"/>
        </w:rPr>
        <w:t>pep_YES</w:t>
      </w:r>
      <w:proofErr w:type="spellEnd"/>
      <w:r w:rsidRPr="009F5EA6">
        <w:rPr>
          <w:rFonts w:ascii="TimesNewRomanPSMT" w:hAnsi="TimesNewRomanPSMT"/>
        </w:rPr>
        <w:t xml:space="preserve"> that is orange in the original PCA. Cluster 5 also covers some of the orange points. Now, let’s check their characteristics. </w:t>
      </w:r>
    </w:p>
    <w:p w14:paraId="46A106B3" w14:textId="4DF19289" w:rsidR="009F5EA6" w:rsidRDefault="00BD2A19" w:rsidP="00030293">
      <w:pPr>
        <w:pStyle w:val="NormalWeb"/>
        <w:rPr>
          <w:rFonts w:ascii="TimesNewRomanPSMT" w:hAnsi="TimesNewRomanPSMT"/>
        </w:rPr>
      </w:pPr>
      <w:r w:rsidRPr="009F5EA6">
        <w:rPr>
          <w:rFonts w:ascii="TimesNewRomanPSMT" w:hAnsi="TimesNewRomanPSMT"/>
        </w:rPr>
        <w:t>Most people in cluster 1 are above 40 and the mean salary is almost 30,000. They also happen to have either 1 or 0 children. In cluster 2, most people have either 2 or 3 children. All of them also have a savings account and their mean salary is 51414.</w:t>
      </w:r>
      <w:proofErr w:type="gramStart"/>
      <w:r w:rsidRPr="009F5EA6">
        <w:rPr>
          <w:rFonts w:ascii="TimesNewRomanPSMT" w:hAnsi="TimesNewRomanPSMT"/>
        </w:rPr>
        <w:t>26.They</w:t>
      </w:r>
      <w:proofErr w:type="gramEnd"/>
      <w:r w:rsidRPr="009F5EA6">
        <w:rPr>
          <w:rFonts w:ascii="TimesNewRomanPSMT" w:hAnsi="TimesNewRomanPSMT"/>
        </w:rPr>
        <w:t xml:space="preserve"> are also above 40 years old. </w:t>
      </w:r>
      <w:r w:rsidR="009F5EA6" w:rsidRPr="009F5EA6">
        <w:rPr>
          <w:rFonts w:ascii="TimesNewRomanPSMT" w:hAnsi="TimesNewRomanPSMT"/>
        </w:rPr>
        <w:t xml:space="preserve">Cluster 5 also has people that have 0 or 1 children. The average salary is 17533.83. Additionally, all of them have a savings account. Most of them also have a current account. </w:t>
      </w:r>
      <w:r w:rsidR="009F5EA6">
        <w:rPr>
          <w:rFonts w:ascii="TimesNewRomanPSMT" w:hAnsi="TimesNewRomanPSMT"/>
        </w:rPr>
        <w:t xml:space="preserve">Hence, we can target these people since they are most likely to apply for PEP. </w:t>
      </w:r>
    </w:p>
    <w:p w14:paraId="478F7A98" w14:textId="665EF77A" w:rsidR="009F5EA6" w:rsidRDefault="009F5EA6" w:rsidP="00030293">
      <w:pPr>
        <w:pStyle w:val="NormalWeb"/>
        <w:rPr>
          <w:rFonts w:ascii="TimesNewRomanPSMT" w:hAnsi="TimesNewRomanPSMT"/>
        </w:rPr>
      </w:pPr>
    </w:p>
    <w:p w14:paraId="40CA7652" w14:textId="2A8AD33A" w:rsidR="00BD2A19" w:rsidRPr="009F5EA6" w:rsidRDefault="00BD2A19" w:rsidP="00030293">
      <w:pPr>
        <w:pStyle w:val="NormalWeb"/>
        <w:rPr>
          <w:rFonts w:ascii="TimesNewRomanPSMT" w:hAnsi="TimesNewRomanPSMT"/>
        </w:rPr>
      </w:pPr>
    </w:p>
    <w:p w14:paraId="47AA90E3" w14:textId="651FCF8E" w:rsidR="00BD2A19" w:rsidRPr="009F5EA6" w:rsidRDefault="00BD2A19" w:rsidP="00030293">
      <w:pPr>
        <w:pStyle w:val="NormalWeb"/>
        <w:rPr>
          <w:rFonts w:ascii="TimesNewRomanPSMT" w:hAnsi="TimesNewRomanPSMT"/>
        </w:rPr>
      </w:pPr>
    </w:p>
    <w:p w14:paraId="5B45B56E" w14:textId="1C4E3034" w:rsidR="003F588E" w:rsidRPr="009F5EA6" w:rsidRDefault="003F588E" w:rsidP="00030293">
      <w:pPr>
        <w:pStyle w:val="NormalWeb"/>
        <w:rPr>
          <w:rFonts w:ascii="TimesNewRomanPSMT" w:hAnsi="TimesNewRomanPSMT"/>
        </w:rPr>
      </w:pPr>
    </w:p>
    <w:p w14:paraId="7E9BFC4D" w14:textId="412B05C4" w:rsidR="003F588E" w:rsidRPr="009F5EA6" w:rsidRDefault="003F588E" w:rsidP="00030293">
      <w:pPr>
        <w:pStyle w:val="NormalWeb"/>
        <w:rPr>
          <w:rFonts w:ascii="TimesNewRomanPSMT" w:hAnsi="TimesNewRomanPSMT"/>
        </w:rPr>
      </w:pPr>
    </w:p>
    <w:p w14:paraId="661E3FDC" w14:textId="3184D20F" w:rsidR="000F0749" w:rsidRDefault="000F0749" w:rsidP="00945F88">
      <w:pPr>
        <w:rPr>
          <w:rFonts w:ascii="Arial" w:hAnsi="Arial" w:cs="Arial"/>
          <w:b/>
          <w:bCs/>
          <w:u w:val="single"/>
        </w:rPr>
      </w:pPr>
    </w:p>
    <w:p w14:paraId="4F7B5BF2" w14:textId="77777777" w:rsidR="000F0749" w:rsidRDefault="000F0749" w:rsidP="00945F88">
      <w:pPr>
        <w:rPr>
          <w:rFonts w:ascii="Arial" w:hAnsi="Arial" w:cs="Arial"/>
          <w:b/>
          <w:bCs/>
          <w:u w:val="single"/>
        </w:rPr>
      </w:pPr>
    </w:p>
    <w:p w14:paraId="08B09FFE" w14:textId="7B63383A" w:rsidR="00945F88" w:rsidRDefault="00945F88" w:rsidP="00945F88">
      <w:pPr>
        <w:rPr>
          <w:rFonts w:ascii="Arial" w:hAnsi="Arial" w:cs="Arial"/>
          <w:b/>
          <w:bCs/>
          <w:u w:val="single"/>
        </w:rPr>
      </w:pPr>
      <w:r>
        <w:rPr>
          <w:rFonts w:ascii="Arial" w:hAnsi="Arial" w:cs="Arial"/>
          <w:b/>
          <w:bCs/>
          <w:u w:val="single"/>
        </w:rPr>
        <w:t>PART II</w:t>
      </w:r>
      <w:r w:rsidR="00A51097">
        <w:rPr>
          <w:rFonts w:ascii="Arial" w:hAnsi="Arial" w:cs="Arial"/>
          <w:b/>
          <w:bCs/>
          <w:u w:val="single"/>
        </w:rPr>
        <w:t>I</w:t>
      </w:r>
      <w:r>
        <w:rPr>
          <w:rFonts w:ascii="Arial" w:hAnsi="Arial" w:cs="Arial"/>
          <w:b/>
          <w:bCs/>
          <w:u w:val="single"/>
        </w:rPr>
        <w:t>:</w:t>
      </w:r>
    </w:p>
    <w:p w14:paraId="1530EE65" w14:textId="77777777" w:rsidR="00945F88" w:rsidRDefault="00945F88" w:rsidP="001D7D70">
      <w:pPr>
        <w:jc w:val="center"/>
        <w:rPr>
          <w:rFonts w:ascii="Arial" w:hAnsi="Arial" w:cs="Arial"/>
          <w:b/>
          <w:bCs/>
          <w:u w:val="single"/>
        </w:rPr>
      </w:pPr>
    </w:p>
    <w:p w14:paraId="62852BFE" w14:textId="5EEA81BF" w:rsidR="001D7D70" w:rsidRDefault="00A51097" w:rsidP="001D7D70">
      <w:pPr>
        <w:jc w:val="center"/>
        <w:rPr>
          <w:rFonts w:ascii="Arial" w:hAnsi="Arial" w:cs="Arial"/>
          <w:b/>
          <w:bCs/>
          <w:u w:val="single"/>
        </w:rPr>
      </w:pPr>
      <w:r>
        <w:rPr>
          <w:rFonts w:ascii="Arial" w:hAnsi="Arial" w:cs="Arial"/>
          <w:b/>
          <w:bCs/>
          <w:u w:val="single"/>
        </w:rPr>
        <w:t>Association Rule</w:t>
      </w:r>
    </w:p>
    <w:p w14:paraId="77C2BE67" w14:textId="07D7671E" w:rsidR="001D7D70" w:rsidRDefault="001D7D70" w:rsidP="001D7D70">
      <w:pPr>
        <w:rPr>
          <w:rFonts w:ascii="Arial" w:hAnsi="Arial" w:cs="Arial"/>
        </w:rPr>
      </w:pPr>
    </w:p>
    <w:p w14:paraId="0A755E58" w14:textId="1F158B84" w:rsidR="00A51097" w:rsidRDefault="00B35F33" w:rsidP="00C51873">
      <w:pPr>
        <w:pStyle w:val="NormalWeb"/>
        <w:rPr>
          <w:rFonts w:ascii="TimesNewRomanPSMT" w:hAnsi="TimesNewRomanPSMT"/>
        </w:rPr>
      </w:pPr>
      <w:r>
        <w:rPr>
          <w:rFonts w:ascii="TimesNewRomanPSMT" w:hAnsi="TimesNewRomanPSMT"/>
        </w:rPr>
        <w:t>In t</w:t>
      </w:r>
      <w:r w:rsidRPr="00945F88">
        <w:rPr>
          <w:rFonts w:ascii="TimesNewRomanPSMT" w:hAnsi="TimesNewRomanPSMT"/>
        </w:rPr>
        <w:t>his report</w:t>
      </w:r>
      <w:r>
        <w:rPr>
          <w:rFonts w:ascii="TimesNewRomanPSMT" w:hAnsi="TimesNewRomanPSMT"/>
        </w:rPr>
        <w:t>, a bank dataset is used to</w:t>
      </w:r>
      <w:r w:rsidRPr="00945F88">
        <w:rPr>
          <w:rFonts w:ascii="TimesNewRomanPSMT" w:hAnsi="TimesNewRomanPSMT"/>
        </w:rPr>
        <w:t xml:space="preserve"> f</w:t>
      </w:r>
      <w:r>
        <w:rPr>
          <w:rFonts w:ascii="TimesNewRomanPSMT" w:hAnsi="TimesNewRomanPSMT"/>
        </w:rPr>
        <w:t xml:space="preserve">ind out what kind of people are most likely to buy PEP. To </w:t>
      </w:r>
      <w:r w:rsidR="00A10CD0">
        <w:rPr>
          <w:rFonts w:ascii="TimesNewRomanPSMT" w:hAnsi="TimesNewRomanPSMT"/>
        </w:rPr>
        <w:t xml:space="preserve">determine those, the </w:t>
      </w:r>
      <w:proofErr w:type="spellStart"/>
      <w:r w:rsidR="00A10CD0">
        <w:rPr>
          <w:rFonts w:ascii="TimesNewRomanPSMT" w:hAnsi="TimesNewRomanPSMT"/>
        </w:rPr>
        <w:t>apriori</w:t>
      </w:r>
      <w:proofErr w:type="spellEnd"/>
      <w:r w:rsidR="00A10CD0">
        <w:rPr>
          <w:rFonts w:ascii="TimesNewRomanPSMT" w:hAnsi="TimesNewRomanPSMT"/>
        </w:rPr>
        <w:t xml:space="preserve"> algorithm is used to find</w:t>
      </w:r>
      <w:r>
        <w:rPr>
          <w:rFonts w:ascii="TimesNewRomanPSMT" w:hAnsi="TimesNewRomanPSMT"/>
        </w:rPr>
        <w:t xml:space="preserve"> the association rule</w:t>
      </w:r>
      <w:r w:rsidR="00A10CD0">
        <w:rPr>
          <w:rFonts w:ascii="TimesNewRomanPSMT" w:hAnsi="TimesNewRomanPSMT"/>
        </w:rPr>
        <w:t xml:space="preserve">s. The bank dataset contains numerical and categorical variables. </w:t>
      </w:r>
    </w:p>
    <w:p w14:paraId="130731F5" w14:textId="62E839AF" w:rsidR="00B35F33" w:rsidRDefault="00B35F33" w:rsidP="00C51873">
      <w:pPr>
        <w:pStyle w:val="NormalWeb"/>
        <w:rPr>
          <w:rFonts w:ascii="TimesNewRomanPSMT" w:hAnsi="TimesNewRomanPSMT"/>
        </w:rPr>
      </w:pPr>
      <w:r>
        <w:rPr>
          <w:rFonts w:ascii="TimesNewRomanPSMT" w:hAnsi="TimesNewRomanPSMT"/>
        </w:rPr>
        <w:t xml:space="preserve">Before getting into the association rule, the data needs to be discretized. The age values are categorized into </w:t>
      </w:r>
      <w:r w:rsidR="00610E33">
        <w:rPr>
          <w:rFonts w:ascii="TimesNewRomanPSMT" w:hAnsi="TimesNewRomanPSMT"/>
        </w:rPr>
        <w:t>3</w:t>
      </w:r>
      <w:r>
        <w:rPr>
          <w:rFonts w:ascii="TimesNewRomanPSMT" w:hAnsi="TimesNewRomanPSMT"/>
        </w:rPr>
        <w:t xml:space="preserve"> bins, “10 to </w:t>
      </w:r>
      <w:r w:rsidR="00610E33">
        <w:rPr>
          <w:rFonts w:ascii="TimesNewRomanPSMT" w:hAnsi="TimesNewRomanPSMT"/>
        </w:rPr>
        <w:t>3</w:t>
      </w:r>
      <w:r>
        <w:rPr>
          <w:rFonts w:ascii="TimesNewRomanPSMT" w:hAnsi="TimesNewRomanPSMT"/>
        </w:rPr>
        <w:t>0”, “</w:t>
      </w:r>
      <w:r w:rsidR="00610E33">
        <w:rPr>
          <w:rFonts w:ascii="TimesNewRomanPSMT" w:hAnsi="TimesNewRomanPSMT"/>
        </w:rPr>
        <w:t>3</w:t>
      </w:r>
      <w:r>
        <w:rPr>
          <w:rFonts w:ascii="TimesNewRomanPSMT" w:hAnsi="TimesNewRomanPSMT"/>
        </w:rPr>
        <w:t xml:space="preserve">0 to </w:t>
      </w:r>
      <w:r w:rsidR="00610E33">
        <w:rPr>
          <w:rFonts w:ascii="TimesNewRomanPSMT" w:hAnsi="TimesNewRomanPSMT"/>
        </w:rPr>
        <w:t>6</w:t>
      </w:r>
      <w:r>
        <w:rPr>
          <w:rFonts w:ascii="TimesNewRomanPSMT" w:hAnsi="TimesNewRomanPSMT"/>
        </w:rPr>
        <w:t>0”, and “6</w:t>
      </w:r>
      <w:r w:rsidR="00610E33">
        <w:rPr>
          <w:rFonts w:ascii="TimesNewRomanPSMT" w:hAnsi="TimesNewRomanPSMT"/>
        </w:rPr>
        <w:t>0+</w:t>
      </w:r>
      <w:r>
        <w:rPr>
          <w:rFonts w:ascii="TimesNewRomanPSMT" w:hAnsi="TimesNewRomanPSMT"/>
        </w:rPr>
        <w:t xml:space="preserve">”. The income is also categorized into 3 categories, “lower class income”, “middle class income”, and “upper class income”. </w:t>
      </w:r>
      <w:r w:rsidR="008F2C0A">
        <w:rPr>
          <w:rFonts w:ascii="TimesNewRomanPSMT" w:hAnsi="TimesNewRomanPSMT"/>
        </w:rPr>
        <w:t xml:space="preserve">All the categorical values in the dataset are then converted into dummy variables. </w:t>
      </w:r>
    </w:p>
    <w:p w14:paraId="31D020D1" w14:textId="2327E2CE" w:rsidR="00216E58" w:rsidRDefault="00A10CD0" w:rsidP="00030293">
      <w:pPr>
        <w:pStyle w:val="NormalWeb"/>
        <w:rPr>
          <w:rFonts w:ascii="TimesNewRomanPSMT" w:hAnsi="TimesNewRomanPSMT"/>
        </w:rPr>
      </w:pPr>
      <w:r>
        <w:rPr>
          <w:rFonts w:ascii="TimesNewRomanPSMT" w:hAnsi="TimesNewRomanPSMT"/>
        </w:rPr>
        <w:t xml:space="preserve">Now, let’s get into the association rule. Using the </w:t>
      </w:r>
      <w:proofErr w:type="spellStart"/>
      <w:r>
        <w:rPr>
          <w:rFonts w:ascii="TimesNewRomanPSMT" w:hAnsi="TimesNewRomanPSMT"/>
        </w:rPr>
        <w:t>apriori</w:t>
      </w:r>
      <w:proofErr w:type="spellEnd"/>
      <w:r>
        <w:rPr>
          <w:rFonts w:ascii="TimesNewRomanPSMT" w:hAnsi="TimesNewRomanPSMT"/>
        </w:rPr>
        <w:t xml:space="preserve"> algorithm, the frequency of item sets is found, </w:t>
      </w:r>
      <w:r w:rsidR="00216E58">
        <w:rPr>
          <w:rFonts w:ascii="TimesNewRomanPSMT" w:hAnsi="TimesNewRomanPSMT"/>
        </w:rPr>
        <w:t xml:space="preserve">and </w:t>
      </w:r>
      <w:r>
        <w:rPr>
          <w:rFonts w:ascii="TimesNewRomanPSMT" w:hAnsi="TimesNewRomanPSMT"/>
        </w:rPr>
        <w:t xml:space="preserve">the minimum support value is used as 0.2. Now, the association rule is used </w:t>
      </w:r>
      <w:r w:rsidR="00216E58">
        <w:rPr>
          <w:rFonts w:ascii="TimesNewRomanPSMT" w:hAnsi="TimesNewRomanPSMT"/>
        </w:rPr>
        <w:t>in</w:t>
      </w:r>
      <w:r>
        <w:rPr>
          <w:rFonts w:ascii="TimesNewRomanPSMT" w:hAnsi="TimesNewRomanPSMT"/>
        </w:rPr>
        <w:t xml:space="preserve"> the </w:t>
      </w:r>
      <w:r w:rsidR="00216E58">
        <w:rPr>
          <w:rFonts w:ascii="TimesNewRomanPSMT" w:hAnsi="TimesNewRomanPSMT"/>
        </w:rPr>
        <w:t xml:space="preserve">frequency </w:t>
      </w:r>
      <w:proofErr w:type="gramStart"/>
      <w:r w:rsidR="00216E58">
        <w:rPr>
          <w:rFonts w:ascii="TimesNewRomanPSMT" w:hAnsi="TimesNewRomanPSMT"/>
        </w:rPr>
        <w:t>itemset</w:t>
      </w:r>
      <w:proofErr w:type="gramEnd"/>
      <w:r w:rsidR="00216E58">
        <w:rPr>
          <w:rFonts w:ascii="TimesNewRomanPSMT" w:hAnsi="TimesNewRomanPSMT"/>
        </w:rPr>
        <w:t xml:space="preserve"> and the metric used is lift because it measures </w:t>
      </w:r>
      <w:r w:rsidR="00216E58" w:rsidRPr="00216E58">
        <w:rPr>
          <w:rFonts w:ascii="TimesNewRomanPSMT" w:hAnsi="TimesNewRomanPSMT"/>
        </w:rPr>
        <w:t>the strength of a relationship between items in a dataset</w:t>
      </w:r>
      <w:r w:rsidR="00216E58">
        <w:rPr>
          <w:rFonts w:ascii="TimesNewRomanPSMT" w:hAnsi="TimesNewRomanPSMT"/>
        </w:rPr>
        <w:t xml:space="preserve">. The minimum threshold is set to 0.7. </w:t>
      </w:r>
    </w:p>
    <w:p w14:paraId="74065ED1" w14:textId="5F37A7AC" w:rsidR="00E16ED4" w:rsidRDefault="00216E58" w:rsidP="00030293">
      <w:pPr>
        <w:pStyle w:val="NormalWeb"/>
        <w:rPr>
          <w:rFonts w:ascii="TimesNewRomanPSMT" w:hAnsi="TimesNewRomanPSMT"/>
        </w:rPr>
      </w:pPr>
      <w:r>
        <w:rPr>
          <w:rFonts w:ascii="TimesNewRomanPSMT" w:hAnsi="TimesNewRomanPSMT"/>
        </w:rPr>
        <w:t>Once, we get the rules, the rules are filtered such that the consequent is ‘</w:t>
      </w:r>
      <w:proofErr w:type="spellStart"/>
      <w:r>
        <w:rPr>
          <w:rFonts w:ascii="TimesNewRomanPSMT" w:hAnsi="TimesNewRomanPSMT"/>
        </w:rPr>
        <w:t>pep_YES</w:t>
      </w:r>
      <w:proofErr w:type="spellEnd"/>
      <w:r>
        <w:rPr>
          <w:rFonts w:ascii="TimesNewRomanPSMT" w:hAnsi="TimesNewRomanPSMT"/>
        </w:rPr>
        <w:t>’ since we need to find the</w:t>
      </w:r>
      <w:r w:rsidR="00E16ED4">
        <w:rPr>
          <w:rFonts w:ascii="TimesNewRomanPSMT" w:hAnsi="TimesNewRomanPSMT"/>
        </w:rPr>
        <w:t xml:space="preserve"> variables that will most likely lead to a person applying for PEP. Once that’s done, the data is then sorted by confidence, lift, and support to find the top 5 interesting rules. </w:t>
      </w:r>
    </w:p>
    <w:p w14:paraId="4C33240F" w14:textId="5483526C" w:rsidR="00B10CB0" w:rsidRPr="00E16ED4" w:rsidRDefault="00E16ED4" w:rsidP="00030293">
      <w:pPr>
        <w:pStyle w:val="NormalWeb"/>
        <w:rPr>
          <w:rFonts w:ascii="TimesNewRomanPSMT" w:hAnsi="TimesNewRomanPSMT"/>
        </w:rPr>
      </w:pPr>
      <w:r>
        <w:rPr>
          <w:rFonts w:ascii="TimesNewRomanPSMT" w:hAnsi="TimesNewRomanPSMT"/>
        </w:rPr>
        <w:t xml:space="preserve">The </w:t>
      </w:r>
      <w:r w:rsidR="00B10CB0">
        <w:rPr>
          <w:rFonts w:ascii="TimesNewRomanPSMT" w:hAnsi="TimesNewRomanPSMT"/>
        </w:rPr>
        <w:t>rules that have been sorted by confidence, lift, and support are shown below.</w:t>
      </w:r>
    </w:p>
    <w:p w14:paraId="242BE5D1" w14:textId="6BAFE29A" w:rsidR="00A51097" w:rsidRDefault="00E16ED4" w:rsidP="00030293">
      <w:pPr>
        <w:pStyle w:val="NormalWeb"/>
        <w:rPr>
          <w:rFonts w:ascii="TimesNewRomanPSMT" w:hAnsi="TimesNewRomanPSMT"/>
        </w:rPr>
      </w:pPr>
      <w:r>
        <w:rPr>
          <w:rFonts w:ascii="TimesNewRomanPSMT" w:hAnsi="TimesNewRomanPSMT"/>
          <w:noProof/>
        </w:rPr>
        <w:drawing>
          <wp:inline distT="0" distB="0" distL="0" distR="0" wp14:anchorId="555159B2" wp14:editId="792C6DB7">
            <wp:extent cx="5943600" cy="2198370"/>
            <wp:effectExtent l="0" t="0" r="0" b="0"/>
            <wp:docPr id="18" name="Picture 18"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table with numbers and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98370"/>
                    </a:xfrm>
                    <a:prstGeom prst="rect">
                      <a:avLst/>
                    </a:prstGeom>
                  </pic:spPr>
                </pic:pic>
              </a:graphicData>
            </a:graphic>
          </wp:inline>
        </w:drawing>
      </w:r>
    </w:p>
    <w:p w14:paraId="2D5CD3B6" w14:textId="12189B37" w:rsidR="00A51097" w:rsidRDefault="00B10CB0" w:rsidP="00030293">
      <w:pPr>
        <w:pStyle w:val="NormalWeb"/>
        <w:rPr>
          <w:rFonts w:ascii="TimesNewRomanPSMT" w:hAnsi="TimesNewRomanPSMT"/>
        </w:rPr>
      </w:pPr>
      <w:r>
        <w:rPr>
          <w:rFonts w:ascii="TimesNewRomanPSMT" w:hAnsi="TimesNewRomanPSMT"/>
        </w:rPr>
        <w:t xml:space="preserve">Fig 1. Sorted by Confidence </w:t>
      </w:r>
    </w:p>
    <w:p w14:paraId="7E3447FA" w14:textId="77777777" w:rsidR="00A51097" w:rsidRDefault="00A51097" w:rsidP="00C51873">
      <w:pPr>
        <w:pStyle w:val="NormalWeb"/>
        <w:rPr>
          <w:rFonts w:ascii="TimesNewRomanPSMT" w:hAnsi="TimesNewRomanPSMT"/>
        </w:rPr>
      </w:pPr>
    </w:p>
    <w:p w14:paraId="200E2E2D" w14:textId="77777777" w:rsidR="00A51097" w:rsidRDefault="00A51097" w:rsidP="00C51873">
      <w:pPr>
        <w:pStyle w:val="NormalWeb"/>
        <w:rPr>
          <w:rFonts w:ascii="TimesNewRomanPSMT" w:hAnsi="TimesNewRomanPSMT"/>
        </w:rPr>
      </w:pPr>
    </w:p>
    <w:p w14:paraId="4C0E9950" w14:textId="77777777" w:rsidR="00A51097" w:rsidRDefault="00A51097" w:rsidP="00C51873">
      <w:pPr>
        <w:pStyle w:val="NormalWeb"/>
        <w:rPr>
          <w:rFonts w:ascii="TimesNewRomanPSMT" w:hAnsi="TimesNewRomanPSMT"/>
        </w:rPr>
      </w:pPr>
    </w:p>
    <w:p w14:paraId="142E83BE" w14:textId="6BF0FADF" w:rsidR="00A51097" w:rsidRDefault="00B10CB0" w:rsidP="00030293">
      <w:pPr>
        <w:pStyle w:val="NormalWeb"/>
        <w:rPr>
          <w:rFonts w:ascii="TimesNewRomanPSMT" w:hAnsi="TimesNewRomanPSMT"/>
        </w:rPr>
      </w:pPr>
      <w:r>
        <w:rPr>
          <w:rFonts w:ascii="TimesNewRomanPSMT" w:hAnsi="TimesNewRomanPSMT"/>
          <w:noProof/>
        </w:rPr>
        <w:drawing>
          <wp:inline distT="0" distB="0" distL="0" distR="0" wp14:anchorId="56018F94" wp14:editId="26727E64">
            <wp:extent cx="5943600" cy="2198370"/>
            <wp:effectExtent l="0" t="0" r="0" b="0"/>
            <wp:docPr id="22" name="Picture 22"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table with numbers and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98370"/>
                    </a:xfrm>
                    <a:prstGeom prst="rect">
                      <a:avLst/>
                    </a:prstGeom>
                  </pic:spPr>
                </pic:pic>
              </a:graphicData>
            </a:graphic>
          </wp:inline>
        </w:drawing>
      </w:r>
    </w:p>
    <w:p w14:paraId="71CD1FBC" w14:textId="56354401" w:rsidR="00A51097" w:rsidRDefault="00B10CB0" w:rsidP="00030293">
      <w:pPr>
        <w:pStyle w:val="NormalWeb"/>
        <w:rPr>
          <w:rFonts w:ascii="TimesNewRomanPSMT" w:hAnsi="TimesNewRomanPSMT"/>
        </w:rPr>
      </w:pPr>
      <w:r>
        <w:rPr>
          <w:rFonts w:ascii="TimesNewRomanPSMT" w:hAnsi="TimesNewRomanPSMT"/>
        </w:rPr>
        <w:t>Fig 2: Sorted by Lift</w:t>
      </w:r>
    </w:p>
    <w:p w14:paraId="00C6D0AA" w14:textId="55C2E253" w:rsidR="00A51097" w:rsidRDefault="00F9497C" w:rsidP="00030293">
      <w:pPr>
        <w:pStyle w:val="NormalWeb"/>
        <w:rPr>
          <w:rFonts w:ascii="TimesNewRomanPSMT" w:hAnsi="TimesNewRomanPSMT"/>
        </w:rPr>
      </w:pPr>
      <w:r>
        <w:rPr>
          <w:rFonts w:ascii="TimesNewRomanPSMT" w:hAnsi="TimesNewRomanPSMT"/>
          <w:noProof/>
        </w:rPr>
        <w:drawing>
          <wp:inline distT="0" distB="0" distL="0" distR="0" wp14:anchorId="30716E08" wp14:editId="6ACE9ABB">
            <wp:extent cx="5943600" cy="2198370"/>
            <wp:effectExtent l="0" t="0" r="0" b="0"/>
            <wp:docPr id="24" name="Picture 24"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table of numbers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98370"/>
                    </a:xfrm>
                    <a:prstGeom prst="rect">
                      <a:avLst/>
                    </a:prstGeom>
                  </pic:spPr>
                </pic:pic>
              </a:graphicData>
            </a:graphic>
          </wp:inline>
        </w:drawing>
      </w:r>
    </w:p>
    <w:p w14:paraId="366B170C" w14:textId="0A9FC9C5" w:rsidR="00A51097" w:rsidRDefault="00F9497C" w:rsidP="00030293">
      <w:pPr>
        <w:pStyle w:val="NormalWeb"/>
        <w:rPr>
          <w:rFonts w:ascii="TimesNewRomanPSMT" w:hAnsi="TimesNewRomanPSMT"/>
        </w:rPr>
      </w:pPr>
      <w:r>
        <w:rPr>
          <w:rFonts w:ascii="TimesNewRomanPSMT" w:hAnsi="TimesNewRomanPSMT"/>
        </w:rPr>
        <w:t>Fig 3: Sorted by Support</w:t>
      </w:r>
    </w:p>
    <w:p w14:paraId="04740D06" w14:textId="01A13599" w:rsidR="001D7D70" w:rsidRPr="00030293" w:rsidRDefault="001D7D70" w:rsidP="00C51873">
      <w:pPr>
        <w:pStyle w:val="NormalWeb"/>
        <w:rPr>
          <w:rFonts w:ascii="TimesNewRomanPSMT" w:hAnsi="TimesNewRomanPSMT"/>
        </w:rPr>
      </w:pPr>
    </w:p>
    <w:p w14:paraId="190A7AE7" w14:textId="66B1EECE" w:rsidR="00F9497C" w:rsidRPr="00030293" w:rsidRDefault="00F9497C" w:rsidP="00C51873">
      <w:pPr>
        <w:pStyle w:val="NormalWeb"/>
        <w:rPr>
          <w:rFonts w:ascii="TimesNewRomanPSMT" w:hAnsi="TimesNewRomanPSMT"/>
        </w:rPr>
      </w:pPr>
      <w:r w:rsidRPr="00030293">
        <w:rPr>
          <w:rFonts w:ascii="TimesNewRomanPSMT" w:hAnsi="TimesNewRomanPSMT"/>
        </w:rPr>
        <w:t xml:space="preserve">After looking at the above rules, the top 5 interesting </w:t>
      </w:r>
      <w:r w:rsidR="004D5720" w:rsidRPr="00030293">
        <w:rPr>
          <w:rFonts w:ascii="TimesNewRomanPSMT" w:hAnsi="TimesNewRomanPSMT"/>
        </w:rPr>
        <w:t xml:space="preserve">rules would be the one sorted by the confidence level as shown below. </w:t>
      </w:r>
    </w:p>
    <w:p w14:paraId="316541DC" w14:textId="5FA15120" w:rsidR="004D5720" w:rsidRPr="00030293" w:rsidRDefault="004D5720" w:rsidP="00C51873">
      <w:pPr>
        <w:pStyle w:val="NormalWeb"/>
        <w:rPr>
          <w:rFonts w:ascii="TimesNewRomanPSMT" w:hAnsi="TimesNewRomanPSMT"/>
        </w:rPr>
      </w:pPr>
      <w:r w:rsidRPr="00030293">
        <w:rPr>
          <w:rFonts w:ascii="TimesNewRomanPSMT" w:hAnsi="TimesNewRomanPSMT"/>
          <w:noProof/>
        </w:rPr>
        <w:lastRenderedPageBreak/>
        <w:drawing>
          <wp:inline distT="0" distB="0" distL="0" distR="0" wp14:anchorId="4AB22712" wp14:editId="4123B7AF">
            <wp:extent cx="5943600" cy="1194435"/>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94435"/>
                    </a:xfrm>
                    <a:prstGeom prst="rect">
                      <a:avLst/>
                    </a:prstGeom>
                  </pic:spPr>
                </pic:pic>
              </a:graphicData>
            </a:graphic>
          </wp:inline>
        </w:drawing>
      </w:r>
    </w:p>
    <w:p w14:paraId="69AF6A20" w14:textId="75285450" w:rsidR="004D5720" w:rsidRPr="00030293" w:rsidRDefault="004D5720" w:rsidP="00030293">
      <w:pPr>
        <w:pStyle w:val="NormalWeb"/>
        <w:rPr>
          <w:rFonts w:ascii="TimesNewRomanPSMT" w:hAnsi="TimesNewRomanPSMT"/>
        </w:rPr>
      </w:pPr>
      <w:r w:rsidRPr="00030293">
        <w:rPr>
          <w:rFonts w:ascii="TimesNewRomanPSMT" w:hAnsi="TimesNewRomanPSMT"/>
        </w:rPr>
        <w:t xml:space="preserve">These rules have the highest confidence </w:t>
      </w:r>
      <w:proofErr w:type="gramStart"/>
      <w:r w:rsidRPr="00030293">
        <w:rPr>
          <w:rFonts w:ascii="TimesNewRomanPSMT" w:hAnsi="TimesNewRomanPSMT"/>
        </w:rPr>
        <w:t>and also</w:t>
      </w:r>
      <w:proofErr w:type="gramEnd"/>
      <w:r w:rsidRPr="00030293">
        <w:rPr>
          <w:rFonts w:ascii="TimesNewRomanPSMT" w:hAnsi="TimesNewRomanPSMT"/>
        </w:rPr>
        <w:t xml:space="preserve"> the highest lift. The support for these is also above 0.2. Now, let’s analyze the rule 1 above. In rule 1, the support is 0.215 which means 21.5% (0.215) of the dataset has both "</w:t>
      </w:r>
      <w:proofErr w:type="spellStart"/>
      <w:r w:rsidRPr="00030293">
        <w:rPr>
          <w:rFonts w:ascii="TimesNewRomanPSMT" w:hAnsi="TimesNewRomanPSMT"/>
        </w:rPr>
        <w:t>current_act_YES</w:t>
      </w:r>
      <w:proofErr w:type="spellEnd"/>
      <w:r w:rsidRPr="00030293">
        <w:rPr>
          <w:rFonts w:ascii="TimesNewRomanPSMT" w:hAnsi="TimesNewRomanPSMT"/>
        </w:rPr>
        <w:t>" and "age category_30 to 60" as antecedents and "</w:t>
      </w:r>
      <w:proofErr w:type="spellStart"/>
      <w:r w:rsidRPr="00030293">
        <w:rPr>
          <w:rFonts w:ascii="TimesNewRomanPSMT" w:hAnsi="TimesNewRomanPSMT"/>
        </w:rPr>
        <w:t>pep_YES</w:t>
      </w:r>
      <w:proofErr w:type="spellEnd"/>
      <w:r w:rsidRPr="00030293">
        <w:rPr>
          <w:rFonts w:ascii="TimesNewRomanPSMT" w:hAnsi="TimesNewRomanPSMT"/>
        </w:rPr>
        <w:t xml:space="preserve">" as the consequent. The confidence is approximately 0.4886, which means that when a person has a current account and their age is between 30 to 60, there's a 48.86% chance that they will apply for PEP. </w:t>
      </w:r>
      <w:r w:rsidR="000F0749" w:rsidRPr="00030293">
        <w:rPr>
          <w:rFonts w:ascii="TimesNewRomanPSMT" w:hAnsi="TimesNewRomanPSMT"/>
        </w:rPr>
        <w:t>Lift is a measure of how much more likely the PEP is to occur when "</w:t>
      </w:r>
      <w:proofErr w:type="spellStart"/>
      <w:r w:rsidR="000F0749" w:rsidRPr="00030293">
        <w:rPr>
          <w:rFonts w:ascii="TimesNewRomanPSMT" w:hAnsi="TimesNewRomanPSMT"/>
        </w:rPr>
        <w:t>current_act_YES</w:t>
      </w:r>
      <w:proofErr w:type="spellEnd"/>
      <w:r w:rsidR="000F0749" w:rsidRPr="00030293">
        <w:rPr>
          <w:rFonts w:ascii="TimesNewRomanPSMT" w:hAnsi="TimesNewRomanPSMT"/>
        </w:rPr>
        <w:t xml:space="preserve">" and "age category_30 to 60" are present compared to when they are not and since the value is greater than 1, it suggests that there is a positive influence. </w:t>
      </w:r>
    </w:p>
    <w:p w14:paraId="17C00A92" w14:textId="2737714F" w:rsidR="00F9497C" w:rsidRPr="00030293" w:rsidRDefault="000F0749" w:rsidP="00C51873">
      <w:pPr>
        <w:pStyle w:val="NormalWeb"/>
        <w:rPr>
          <w:rFonts w:ascii="TimesNewRomanPSMT" w:hAnsi="TimesNewRomanPSMT"/>
        </w:rPr>
      </w:pPr>
      <w:r w:rsidRPr="00030293">
        <w:rPr>
          <w:rFonts w:ascii="TimesNewRomanPSMT" w:hAnsi="TimesNewRomanPSMT"/>
        </w:rPr>
        <w:t>Based on the above evidence, it can be concluded that the target audience for PEP would be people who have a current account, and their age is between 30 to 60. From our second rule, it is shown that men are more likely to apply for PEP. Our third rule states that anyone between the ages of 30 to 60 should be targeted. Moreover, people with an income wage between 20000 to 45000 in that age group would also be interested in applying for PEP. Additionally, the people who have cars are likely to apply for PEP. These people should be targeted since they are most likely to buy PEP. `</w:t>
      </w:r>
    </w:p>
    <w:p w14:paraId="7D844418" w14:textId="77777777" w:rsidR="00F9497C" w:rsidRPr="00030293" w:rsidRDefault="00F9497C" w:rsidP="00C51873">
      <w:pPr>
        <w:pStyle w:val="NormalWeb"/>
        <w:rPr>
          <w:rFonts w:ascii="TimesNewRomanPSMT" w:hAnsi="TimesNewRomanPSMT"/>
        </w:rPr>
      </w:pPr>
    </w:p>
    <w:p w14:paraId="10B845A0" w14:textId="6B5D40E3" w:rsidR="00C51873" w:rsidRPr="00030293" w:rsidRDefault="00C51873" w:rsidP="00C51873">
      <w:pPr>
        <w:pStyle w:val="NormalWeb"/>
        <w:rPr>
          <w:rFonts w:ascii="TimesNewRomanPSMT" w:hAnsi="TimesNewRomanPSMT"/>
          <w:i/>
          <w:iCs/>
        </w:rPr>
      </w:pPr>
      <w:r w:rsidRPr="00030293">
        <w:rPr>
          <w:rFonts w:ascii="TimesNewRomanPSMT" w:hAnsi="TimesNewRomanPSMT"/>
          <w:i/>
          <w:iCs/>
        </w:rPr>
        <w:t xml:space="preserve">“I certify that this assignment represents my work. I have not used any unauthorized or unacknowledged assistance or sources in completing it, including free or commercial systems or services offered on the internet.” </w:t>
      </w:r>
    </w:p>
    <w:p w14:paraId="544907AC" w14:textId="77777777" w:rsidR="00C51873" w:rsidRPr="00030293" w:rsidRDefault="00C51873" w:rsidP="00030293">
      <w:pPr>
        <w:pStyle w:val="NormalWeb"/>
        <w:rPr>
          <w:rFonts w:ascii="TimesNewRomanPSMT" w:hAnsi="TimesNewRomanPSMT"/>
        </w:rPr>
      </w:pPr>
    </w:p>
    <w:sectPr w:rsidR="00C51873" w:rsidRPr="000302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F90CE" w14:textId="77777777" w:rsidR="00117F8D" w:rsidRDefault="00117F8D" w:rsidP="00A4187D">
      <w:r>
        <w:separator/>
      </w:r>
    </w:p>
  </w:endnote>
  <w:endnote w:type="continuationSeparator" w:id="0">
    <w:p w14:paraId="02358263" w14:textId="77777777" w:rsidR="00117F8D" w:rsidRDefault="00117F8D" w:rsidP="00A41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EB569" w14:textId="77777777" w:rsidR="00117F8D" w:rsidRDefault="00117F8D" w:rsidP="00A4187D">
      <w:r>
        <w:separator/>
      </w:r>
    </w:p>
  </w:footnote>
  <w:footnote w:type="continuationSeparator" w:id="0">
    <w:p w14:paraId="1E09A367" w14:textId="77777777" w:rsidR="00117F8D" w:rsidRDefault="00117F8D" w:rsidP="00A4187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87D"/>
    <w:rsid w:val="00020684"/>
    <w:rsid w:val="00030293"/>
    <w:rsid w:val="00036B25"/>
    <w:rsid w:val="000447D0"/>
    <w:rsid w:val="0005335A"/>
    <w:rsid w:val="000F0749"/>
    <w:rsid w:val="000F1A22"/>
    <w:rsid w:val="00117F8D"/>
    <w:rsid w:val="001A7484"/>
    <w:rsid w:val="001D7D70"/>
    <w:rsid w:val="00216E58"/>
    <w:rsid w:val="00221439"/>
    <w:rsid w:val="00235DC4"/>
    <w:rsid w:val="00237EDE"/>
    <w:rsid w:val="002D69A3"/>
    <w:rsid w:val="00344B35"/>
    <w:rsid w:val="00347C68"/>
    <w:rsid w:val="003517DA"/>
    <w:rsid w:val="00364757"/>
    <w:rsid w:val="003F588E"/>
    <w:rsid w:val="00411B06"/>
    <w:rsid w:val="004D5720"/>
    <w:rsid w:val="00504C92"/>
    <w:rsid w:val="005B4468"/>
    <w:rsid w:val="00610E33"/>
    <w:rsid w:val="00653750"/>
    <w:rsid w:val="006A7E78"/>
    <w:rsid w:val="006B151F"/>
    <w:rsid w:val="00744EC6"/>
    <w:rsid w:val="0075656A"/>
    <w:rsid w:val="007E5E8D"/>
    <w:rsid w:val="008037CD"/>
    <w:rsid w:val="0083546B"/>
    <w:rsid w:val="00855903"/>
    <w:rsid w:val="008F2C0A"/>
    <w:rsid w:val="00945F88"/>
    <w:rsid w:val="00961132"/>
    <w:rsid w:val="009D277D"/>
    <w:rsid w:val="009F5EA6"/>
    <w:rsid w:val="00A10CD0"/>
    <w:rsid w:val="00A4187D"/>
    <w:rsid w:val="00A51097"/>
    <w:rsid w:val="00B10CB0"/>
    <w:rsid w:val="00B31B0D"/>
    <w:rsid w:val="00B35F33"/>
    <w:rsid w:val="00B84381"/>
    <w:rsid w:val="00BD2A19"/>
    <w:rsid w:val="00BE54C4"/>
    <w:rsid w:val="00C04FA0"/>
    <w:rsid w:val="00C46A02"/>
    <w:rsid w:val="00C51873"/>
    <w:rsid w:val="00C763DA"/>
    <w:rsid w:val="00CB121E"/>
    <w:rsid w:val="00CC533D"/>
    <w:rsid w:val="00D37D0F"/>
    <w:rsid w:val="00D86F0C"/>
    <w:rsid w:val="00DF7C52"/>
    <w:rsid w:val="00E16ED4"/>
    <w:rsid w:val="00EB2AE7"/>
    <w:rsid w:val="00EE1EBF"/>
    <w:rsid w:val="00F52010"/>
    <w:rsid w:val="00F9497C"/>
    <w:rsid w:val="00FC3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8EAE05"/>
  <w15:chartTrackingRefBased/>
  <w15:docId w15:val="{0BCDF19E-284A-A946-976A-8603C56D4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B3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187D"/>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A4187D"/>
  </w:style>
  <w:style w:type="paragraph" w:styleId="Footer">
    <w:name w:val="footer"/>
    <w:basedOn w:val="Normal"/>
    <w:link w:val="FooterChar"/>
    <w:uiPriority w:val="99"/>
    <w:unhideWhenUsed/>
    <w:rsid w:val="00A4187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A4187D"/>
  </w:style>
  <w:style w:type="paragraph" w:styleId="NormalWeb">
    <w:name w:val="Normal (Web)"/>
    <w:basedOn w:val="Normal"/>
    <w:uiPriority w:val="99"/>
    <w:semiHidden/>
    <w:unhideWhenUsed/>
    <w:rsid w:val="00C51873"/>
    <w:pPr>
      <w:spacing w:before="100" w:beforeAutospacing="1" w:after="100" w:afterAutospacing="1"/>
    </w:pPr>
  </w:style>
  <w:style w:type="paragraph" w:styleId="HTMLPreformatted">
    <w:name w:val="HTML Preformatted"/>
    <w:basedOn w:val="Normal"/>
    <w:link w:val="HTMLPreformattedChar"/>
    <w:uiPriority w:val="99"/>
    <w:unhideWhenUsed/>
    <w:rsid w:val="0094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45F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01448">
      <w:bodyDiv w:val="1"/>
      <w:marLeft w:val="0"/>
      <w:marRight w:val="0"/>
      <w:marTop w:val="0"/>
      <w:marBottom w:val="0"/>
      <w:divBdr>
        <w:top w:val="none" w:sz="0" w:space="0" w:color="auto"/>
        <w:left w:val="none" w:sz="0" w:space="0" w:color="auto"/>
        <w:bottom w:val="none" w:sz="0" w:space="0" w:color="auto"/>
        <w:right w:val="none" w:sz="0" w:space="0" w:color="auto"/>
      </w:divBdr>
      <w:divsChild>
        <w:div w:id="329260941">
          <w:marLeft w:val="0"/>
          <w:marRight w:val="0"/>
          <w:marTop w:val="0"/>
          <w:marBottom w:val="0"/>
          <w:divBdr>
            <w:top w:val="none" w:sz="0" w:space="0" w:color="auto"/>
            <w:left w:val="none" w:sz="0" w:space="0" w:color="auto"/>
            <w:bottom w:val="none" w:sz="0" w:space="0" w:color="auto"/>
            <w:right w:val="none" w:sz="0" w:space="0" w:color="auto"/>
          </w:divBdr>
          <w:divsChild>
            <w:div w:id="2030838163">
              <w:marLeft w:val="0"/>
              <w:marRight w:val="0"/>
              <w:marTop w:val="0"/>
              <w:marBottom w:val="0"/>
              <w:divBdr>
                <w:top w:val="none" w:sz="0" w:space="0" w:color="auto"/>
                <w:left w:val="none" w:sz="0" w:space="0" w:color="auto"/>
                <w:bottom w:val="none" w:sz="0" w:space="0" w:color="auto"/>
                <w:right w:val="none" w:sz="0" w:space="0" w:color="auto"/>
              </w:divBdr>
              <w:divsChild>
                <w:div w:id="152115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4495">
      <w:bodyDiv w:val="1"/>
      <w:marLeft w:val="0"/>
      <w:marRight w:val="0"/>
      <w:marTop w:val="0"/>
      <w:marBottom w:val="0"/>
      <w:divBdr>
        <w:top w:val="none" w:sz="0" w:space="0" w:color="auto"/>
        <w:left w:val="none" w:sz="0" w:space="0" w:color="auto"/>
        <w:bottom w:val="none" w:sz="0" w:space="0" w:color="auto"/>
        <w:right w:val="none" w:sz="0" w:space="0" w:color="auto"/>
      </w:divBdr>
    </w:div>
    <w:div w:id="184484508">
      <w:bodyDiv w:val="1"/>
      <w:marLeft w:val="0"/>
      <w:marRight w:val="0"/>
      <w:marTop w:val="0"/>
      <w:marBottom w:val="0"/>
      <w:divBdr>
        <w:top w:val="none" w:sz="0" w:space="0" w:color="auto"/>
        <w:left w:val="none" w:sz="0" w:space="0" w:color="auto"/>
        <w:bottom w:val="none" w:sz="0" w:space="0" w:color="auto"/>
        <w:right w:val="none" w:sz="0" w:space="0" w:color="auto"/>
      </w:divBdr>
    </w:div>
    <w:div w:id="544486801">
      <w:bodyDiv w:val="1"/>
      <w:marLeft w:val="0"/>
      <w:marRight w:val="0"/>
      <w:marTop w:val="0"/>
      <w:marBottom w:val="0"/>
      <w:divBdr>
        <w:top w:val="none" w:sz="0" w:space="0" w:color="auto"/>
        <w:left w:val="none" w:sz="0" w:space="0" w:color="auto"/>
        <w:bottom w:val="none" w:sz="0" w:space="0" w:color="auto"/>
        <w:right w:val="none" w:sz="0" w:space="0" w:color="auto"/>
      </w:divBdr>
    </w:div>
    <w:div w:id="755635158">
      <w:bodyDiv w:val="1"/>
      <w:marLeft w:val="0"/>
      <w:marRight w:val="0"/>
      <w:marTop w:val="0"/>
      <w:marBottom w:val="0"/>
      <w:divBdr>
        <w:top w:val="none" w:sz="0" w:space="0" w:color="auto"/>
        <w:left w:val="none" w:sz="0" w:space="0" w:color="auto"/>
        <w:bottom w:val="none" w:sz="0" w:space="0" w:color="auto"/>
        <w:right w:val="none" w:sz="0" w:space="0" w:color="auto"/>
      </w:divBdr>
    </w:div>
    <w:div w:id="800614922">
      <w:bodyDiv w:val="1"/>
      <w:marLeft w:val="0"/>
      <w:marRight w:val="0"/>
      <w:marTop w:val="0"/>
      <w:marBottom w:val="0"/>
      <w:divBdr>
        <w:top w:val="none" w:sz="0" w:space="0" w:color="auto"/>
        <w:left w:val="none" w:sz="0" w:space="0" w:color="auto"/>
        <w:bottom w:val="none" w:sz="0" w:space="0" w:color="auto"/>
        <w:right w:val="none" w:sz="0" w:space="0" w:color="auto"/>
      </w:divBdr>
    </w:div>
    <w:div w:id="849370277">
      <w:bodyDiv w:val="1"/>
      <w:marLeft w:val="0"/>
      <w:marRight w:val="0"/>
      <w:marTop w:val="0"/>
      <w:marBottom w:val="0"/>
      <w:divBdr>
        <w:top w:val="none" w:sz="0" w:space="0" w:color="auto"/>
        <w:left w:val="none" w:sz="0" w:space="0" w:color="auto"/>
        <w:bottom w:val="none" w:sz="0" w:space="0" w:color="auto"/>
        <w:right w:val="none" w:sz="0" w:space="0" w:color="auto"/>
      </w:divBdr>
    </w:div>
    <w:div w:id="872235474">
      <w:bodyDiv w:val="1"/>
      <w:marLeft w:val="0"/>
      <w:marRight w:val="0"/>
      <w:marTop w:val="0"/>
      <w:marBottom w:val="0"/>
      <w:divBdr>
        <w:top w:val="none" w:sz="0" w:space="0" w:color="auto"/>
        <w:left w:val="none" w:sz="0" w:space="0" w:color="auto"/>
        <w:bottom w:val="none" w:sz="0" w:space="0" w:color="auto"/>
        <w:right w:val="none" w:sz="0" w:space="0" w:color="auto"/>
      </w:divBdr>
    </w:div>
    <w:div w:id="1096293096">
      <w:bodyDiv w:val="1"/>
      <w:marLeft w:val="0"/>
      <w:marRight w:val="0"/>
      <w:marTop w:val="0"/>
      <w:marBottom w:val="0"/>
      <w:divBdr>
        <w:top w:val="none" w:sz="0" w:space="0" w:color="auto"/>
        <w:left w:val="none" w:sz="0" w:space="0" w:color="auto"/>
        <w:bottom w:val="none" w:sz="0" w:space="0" w:color="auto"/>
        <w:right w:val="none" w:sz="0" w:space="0" w:color="auto"/>
      </w:divBdr>
    </w:div>
    <w:div w:id="1256936710">
      <w:bodyDiv w:val="1"/>
      <w:marLeft w:val="0"/>
      <w:marRight w:val="0"/>
      <w:marTop w:val="0"/>
      <w:marBottom w:val="0"/>
      <w:divBdr>
        <w:top w:val="none" w:sz="0" w:space="0" w:color="auto"/>
        <w:left w:val="none" w:sz="0" w:space="0" w:color="auto"/>
        <w:bottom w:val="none" w:sz="0" w:space="0" w:color="auto"/>
        <w:right w:val="none" w:sz="0" w:space="0" w:color="auto"/>
      </w:divBdr>
    </w:div>
    <w:div w:id="1362051567">
      <w:bodyDiv w:val="1"/>
      <w:marLeft w:val="0"/>
      <w:marRight w:val="0"/>
      <w:marTop w:val="0"/>
      <w:marBottom w:val="0"/>
      <w:divBdr>
        <w:top w:val="none" w:sz="0" w:space="0" w:color="auto"/>
        <w:left w:val="none" w:sz="0" w:space="0" w:color="auto"/>
        <w:bottom w:val="none" w:sz="0" w:space="0" w:color="auto"/>
        <w:right w:val="none" w:sz="0" w:space="0" w:color="auto"/>
      </w:divBdr>
    </w:div>
    <w:div w:id="1398672463">
      <w:bodyDiv w:val="1"/>
      <w:marLeft w:val="0"/>
      <w:marRight w:val="0"/>
      <w:marTop w:val="0"/>
      <w:marBottom w:val="0"/>
      <w:divBdr>
        <w:top w:val="none" w:sz="0" w:space="0" w:color="auto"/>
        <w:left w:val="none" w:sz="0" w:space="0" w:color="auto"/>
        <w:bottom w:val="none" w:sz="0" w:space="0" w:color="auto"/>
        <w:right w:val="none" w:sz="0" w:space="0" w:color="auto"/>
      </w:divBdr>
    </w:div>
    <w:div w:id="1557466722">
      <w:bodyDiv w:val="1"/>
      <w:marLeft w:val="0"/>
      <w:marRight w:val="0"/>
      <w:marTop w:val="0"/>
      <w:marBottom w:val="0"/>
      <w:divBdr>
        <w:top w:val="none" w:sz="0" w:space="0" w:color="auto"/>
        <w:left w:val="none" w:sz="0" w:space="0" w:color="auto"/>
        <w:bottom w:val="none" w:sz="0" w:space="0" w:color="auto"/>
        <w:right w:val="none" w:sz="0" w:space="0" w:color="auto"/>
      </w:divBdr>
    </w:div>
    <w:div w:id="1722707580">
      <w:bodyDiv w:val="1"/>
      <w:marLeft w:val="0"/>
      <w:marRight w:val="0"/>
      <w:marTop w:val="0"/>
      <w:marBottom w:val="0"/>
      <w:divBdr>
        <w:top w:val="none" w:sz="0" w:space="0" w:color="auto"/>
        <w:left w:val="none" w:sz="0" w:space="0" w:color="auto"/>
        <w:bottom w:val="none" w:sz="0" w:space="0" w:color="auto"/>
        <w:right w:val="none" w:sz="0" w:space="0" w:color="auto"/>
      </w:divBdr>
    </w:div>
    <w:div w:id="1751998578">
      <w:bodyDiv w:val="1"/>
      <w:marLeft w:val="0"/>
      <w:marRight w:val="0"/>
      <w:marTop w:val="0"/>
      <w:marBottom w:val="0"/>
      <w:divBdr>
        <w:top w:val="none" w:sz="0" w:space="0" w:color="auto"/>
        <w:left w:val="none" w:sz="0" w:space="0" w:color="auto"/>
        <w:bottom w:val="none" w:sz="0" w:space="0" w:color="auto"/>
        <w:right w:val="none" w:sz="0" w:space="0" w:color="auto"/>
      </w:divBdr>
    </w:div>
    <w:div w:id="2101482120">
      <w:bodyDiv w:val="1"/>
      <w:marLeft w:val="0"/>
      <w:marRight w:val="0"/>
      <w:marTop w:val="0"/>
      <w:marBottom w:val="0"/>
      <w:divBdr>
        <w:top w:val="none" w:sz="0" w:space="0" w:color="auto"/>
        <w:left w:val="none" w:sz="0" w:space="0" w:color="auto"/>
        <w:bottom w:val="none" w:sz="0" w:space="0" w:color="auto"/>
        <w:right w:val="none" w:sz="0" w:space="0" w:color="auto"/>
      </w:divBdr>
    </w:div>
    <w:div w:id="2141223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837</Words>
  <Characters>4771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 Harish Sadarangani</dc:creator>
  <cp:keywords/>
  <dc:description/>
  <cp:lastModifiedBy>Prachi Harish Sadarangani</cp:lastModifiedBy>
  <cp:revision>2</cp:revision>
  <cp:lastPrinted>2024-03-11T22:03:00Z</cp:lastPrinted>
  <dcterms:created xsi:type="dcterms:W3CDTF">2024-03-11T22:07:00Z</dcterms:created>
  <dcterms:modified xsi:type="dcterms:W3CDTF">2024-03-11T22:07:00Z</dcterms:modified>
</cp:coreProperties>
</file>