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5684C" w14:textId="3BDFB54B" w:rsidR="00BC305D" w:rsidRPr="00E271C9" w:rsidRDefault="00B80632" w:rsidP="00B80632">
      <w:pPr>
        <w:jc w:val="center"/>
        <w:rPr>
          <w:b/>
          <w:bCs/>
          <w:color w:val="7030A0"/>
          <w:sz w:val="40"/>
          <w:szCs w:val="40"/>
          <w:u w:val="single"/>
        </w:rPr>
      </w:pPr>
      <w:r w:rsidRPr="00E271C9">
        <w:rPr>
          <w:b/>
          <w:bCs/>
          <w:color w:val="7030A0"/>
          <w:sz w:val="36"/>
          <w:szCs w:val="36"/>
          <w:u w:val="single"/>
        </w:rPr>
        <w:t>Insights for Employee Performance Analysis Dashboard</w:t>
      </w:r>
    </w:p>
    <w:p w14:paraId="7FF0D94D" w14:textId="55CD5DFA" w:rsidR="00B80632" w:rsidRDefault="00B80632" w:rsidP="00B80632">
      <w:pPr>
        <w:jc w:val="center"/>
        <w:rPr>
          <w:b/>
          <w:bCs/>
          <w:sz w:val="40"/>
          <w:szCs w:val="40"/>
        </w:rPr>
      </w:pPr>
    </w:p>
    <w:p w14:paraId="629CF920" w14:textId="77777777" w:rsidR="00B80632" w:rsidRDefault="00B80632" w:rsidP="007618EB">
      <w:pPr>
        <w:pStyle w:val="NormalWeb"/>
        <w:numPr>
          <w:ilvl w:val="0"/>
          <w:numId w:val="1"/>
        </w:numPr>
        <w:spacing w:line="276" w:lineRule="auto"/>
      </w:pPr>
      <w:r w:rsidRPr="00E271C9">
        <w:rPr>
          <w:rStyle w:val="Strong"/>
          <w:color w:val="C45911" w:themeColor="accent2" w:themeShade="BF"/>
        </w:rPr>
        <w:t>Salary Distribution Insight</w:t>
      </w:r>
    </w:p>
    <w:p w14:paraId="3B0E313E" w14:textId="77777777" w:rsidR="00B80632" w:rsidRPr="00FA3BE5" w:rsidRDefault="00B80632" w:rsidP="007618EB">
      <w:pPr>
        <w:pStyle w:val="NormalWeb"/>
        <w:numPr>
          <w:ilvl w:val="1"/>
          <w:numId w:val="1"/>
        </w:numPr>
        <w:spacing w:line="276" w:lineRule="auto"/>
      </w:pPr>
      <w:r w:rsidRPr="00FA3BE5">
        <w:t xml:space="preserve">Around </w:t>
      </w:r>
      <w:r w:rsidRPr="00FA3BE5">
        <w:rPr>
          <w:rStyle w:val="Strong"/>
        </w:rPr>
        <w:t>50% of employees fall under the “Medium” salary category</w:t>
      </w:r>
      <w:r w:rsidRPr="00FA3BE5">
        <w:t xml:space="preserve">, while </w:t>
      </w:r>
      <w:r w:rsidRPr="00FA3BE5">
        <w:rPr>
          <w:rStyle w:val="Strong"/>
        </w:rPr>
        <w:t>29% are High</w:t>
      </w:r>
      <w:r w:rsidRPr="00FA3BE5">
        <w:t xml:space="preserve"> and </w:t>
      </w:r>
      <w:r w:rsidRPr="00FA3BE5">
        <w:rPr>
          <w:rStyle w:val="Strong"/>
        </w:rPr>
        <w:t>21% are Low</w:t>
      </w:r>
      <w:r w:rsidRPr="00FA3BE5">
        <w:t>.</w:t>
      </w:r>
    </w:p>
    <w:p w14:paraId="1F2A6ACE" w14:textId="77777777" w:rsidR="00B80632" w:rsidRPr="00FA3BE5" w:rsidRDefault="00B80632" w:rsidP="007618EB">
      <w:pPr>
        <w:pStyle w:val="NormalWeb"/>
        <w:numPr>
          <w:ilvl w:val="1"/>
          <w:numId w:val="1"/>
        </w:numPr>
        <w:spacing w:line="276" w:lineRule="auto"/>
      </w:pPr>
      <w:r w:rsidRPr="00FA3BE5">
        <w:t xml:space="preserve">This suggests most employees are within the mid-salary band, indicating a </w:t>
      </w:r>
    </w:p>
    <w:p w14:paraId="2A83F197" w14:textId="76290825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 w:rsidRPr="00FA3BE5">
        <w:t>balanced pay structure</w:t>
      </w:r>
      <w:r>
        <w:t>.</w:t>
      </w:r>
    </w:p>
    <w:p w14:paraId="22D7EE12" w14:textId="77777777" w:rsidR="00B80632" w:rsidRPr="00E271C9" w:rsidRDefault="00B80632" w:rsidP="007618EB">
      <w:pPr>
        <w:pStyle w:val="NormalWeb"/>
        <w:numPr>
          <w:ilvl w:val="0"/>
          <w:numId w:val="1"/>
        </w:numPr>
        <w:tabs>
          <w:tab w:val="num" w:pos="426"/>
        </w:tabs>
        <w:spacing w:line="276" w:lineRule="auto"/>
        <w:rPr>
          <w:color w:val="C45911" w:themeColor="accent2" w:themeShade="BF"/>
        </w:rPr>
      </w:pPr>
      <w:r w:rsidRPr="00E271C9">
        <w:rPr>
          <w:rStyle w:val="Strong"/>
          <w:color w:val="C45911" w:themeColor="accent2" w:themeShade="BF"/>
        </w:rPr>
        <w:t>Department Composition</w:t>
      </w:r>
    </w:p>
    <w:p w14:paraId="14DD8B07" w14:textId="73FC241F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 xml:space="preserve">All departments — </w:t>
      </w:r>
      <w:r>
        <w:rPr>
          <w:rStyle w:val="Strong"/>
        </w:rPr>
        <w:t>Data Analyst, Data Engineer, Data Scientist, MIS Analyst, Research Analyst, and Others</w:t>
      </w:r>
      <w:r>
        <w:t xml:space="preserve"> — each contribute roughly </w:t>
      </w:r>
      <w:r>
        <w:rPr>
          <w:rStyle w:val="Strong"/>
        </w:rPr>
        <w:t>15–18%</w:t>
      </w:r>
      <w:r>
        <w:t xml:space="preserve"> of total workforce.</w:t>
      </w:r>
    </w:p>
    <w:p w14:paraId="122B4CBC" w14:textId="082239FA" w:rsidR="00B80632" w:rsidRPr="00E271C9" w:rsidRDefault="00B80632" w:rsidP="007618EB">
      <w:pPr>
        <w:pStyle w:val="NormalWeb"/>
        <w:numPr>
          <w:ilvl w:val="0"/>
          <w:numId w:val="1"/>
        </w:numPr>
        <w:spacing w:line="276" w:lineRule="auto"/>
        <w:rPr>
          <w:color w:val="C45911" w:themeColor="accent2" w:themeShade="BF"/>
        </w:rPr>
      </w:pPr>
      <w:r w:rsidRPr="00E271C9">
        <w:rPr>
          <w:rStyle w:val="Strong"/>
          <w:color w:val="C45911" w:themeColor="accent2" w:themeShade="BF"/>
        </w:rPr>
        <w:t>Age Group Salary Trend</w:t>
      </w:r>
    </w:p>
    <w:p w14:paraId="222B7CD3" w14:textId="5ED80E80" w:rsidR="00B80632" w:rsidRDefault="00B80632" w:rsidP="00FA3BE5">
      <w:pPr>
        <w:pStyle w:val="NormalWeb"/>
        <w:numPr>
          <w:ilvl w:val="1"/>
          <w:numId w:val="1"/>
        </w:numPr>
        <w:spacing w:line="276" w:lineRule="auto"/>
      </w:pPr>
      <w:r>
        <w:rPr>
          <w:rStyle w:val="Strong"/>
        </w:rPr>
        <w:t>Junior employees</w:t>
      </w:r>
      <w:r>
        <w:t xml:space="preserve"> have the highest total salary </w:t>
      </w:r>
      <w:r w:rsidR="00FA3BE5">
        <w:t>pay out</w:t>
      </w:r>
      <w:r>
        <w:t xml:space="preserve">, followed by </w:t>
      </w:r>
      <w:r>
        <w:rPr>
          <w:rStyle w:val="Strong"/>
        </w:rPr>
        <w:t>Middle-aged staff</w:t>
      </w:r>
      <w:r>
        <w:t xml:space="preserve">, while </w:t>
      </w:r>
      <w:r>
        <w:rPr>
          <w:rStyle w:val="Strong"/>
        </w:rPr>
        <w:t>Senior employees</w:t>
      </w:r>
      <w:r>
        <w:t xml:space="preserve"> form the smallest group.</w:t>
      </w:r>
    </w:p>
    <w:p w14:paraId="79606ACA" w14:textId="77777777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 xml:space="preserve">Indicates the company has a </w:t>
      </w:r>
      <w:r>
        <w:rPr>
          <w:rStyle w:val="Strong"/>
        </w:rPr>
        <w:t>young workforce</w:t>
      </w:r>
      <w:r>
        <w:t>, possibly at early career stages.</w:t>
      </w:r>
    </w:p>
    <w:p w14:paraId="02EDB3CF" w14:textId="77777777" w:rsidR="00B80632" w:rsidRPr="00E271C9" w:rsidRDefault="00B80632" w:rsidP="007618EB">
      <w:pPr>
        <w:pStyle w:val="NormalWeb"/>
        <w:numPr>
          <w:ilvl w:val="0"/>
          <w:numId w:val="1"/>
        </w:numPr>
        <w:spacing w:line="276" w:lineRule="auto"/>
        <w:rPr>
          <w:color w:val="C45911" w:themeColor="accent2" w:themeShade="BF"/>
        </w:rPr>
      </w:pPr>
      <w:r w:rsidRPr="00E271C9">
        <w:rPr>
          <w:rStyle w:val="Strong"/>
          <w:color w:val="C45911" w:themeColor="accent2" w:themeShade="BF"/>
        </w:rPr>
        <w:t>Salary by Department</w:t>
      </w:r>
    </w:p>
    <w:p w14:paraId="7417B961" w14:textId="77777777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rPr>
          <w:rStyle w:val="Strong"/>
        </w:rPr>
        <w:t>Data Analysts and Data Engineers</w:t>
      </w:r>
      <w:r>
        <w:t xml:space="preserve"> generate the </w:t>
      </w:r>
      <w:r>
        <w:rPr>
          <w:rStyle w:val="Strong"/>
        </w:rPr>
        <w:t>highest total salaries</w:t>
      </w:r>
      <w:r>
        <w:t>, while MIS Analysts and Others have lower totals.</w:t>
      </w:r>
    </w:p>
    <w:p w14:paraId="4D2FAC62" w14:textId="0A0C4FC8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>This could mean higher demand or pay scales for analytical and engineering roles.</w:t>
      </w:r>
    </w:p>
    <w:p w14:paraId="38F51CF8" w14:textId="77777777" w:rsidR="00B80632" w:rsidRPr="00E271C9" w:rsidRDefault="00B80632" w:rsidP="007618EB">
      <w:pPr>
        <w:pStyle w:val="NormalWeb"/>
        <w:numPr>
          <w:ilvl w:val="0"/>
          <w:numId w:val="1"/>
        </w:numPr>
        <w:spacing w:line="276" w:lineRule="auto"/>
        <w:rPr>
          <w:color w:val="C45911" w:themeColor="accent2" w:themeShade="BF"/>
        </w:rPr>
      </w:pPr>
      <w:r w:rsidRPr="00E271C9">
        <w:rPr>
          <w:rStyle w:val="Strong"/>
          <w:color w:val="C45911" w:themeColor="accent2" w:themeShade="BF"/>
        </w:rPr>
        <w:t>Department vs Age Group Insight</w:t>
      </w:r>
    </w:p>
    <w:p w14:paraId="2E65291E" w14:textId="77777777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 xml:space="preserve">Across departments, </w:t>
      </w:r>
      <w:r>
        <w:rPr>
          <w:rStyle w:val="Strong"/>
        </w:rPr>
        <w:t>Junior and Middle-age employees dominate</w:t>
      </w:r>
      <w:r>
        <w:t xml:space="preserve">, suggesting </w:t>
      </w:r>
      <w:r>
        <w:rPr>
          <w:rStyle w:val="Strong"/>
        </w:rPr>
        <w:t>strong mid-level execution teams</w:t>
      </w:r>
      <w:r>
        <w:t>.</w:t>
      </w:r>
    </w:p>
    <w:p w14:paraId="79E72143" w14:textId="77777777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 xml:space="preserve">Senior staff are fewer — an opportunity to invest in </w:t>
      </w:r>
      <w:r>
        <w:rPr>
          <w:rStyle w:val="Strong"/>
        </w:rPr>
        <w:t>leadership development</w:t>
      </w:r>
      <w:r>
        <w:t>.</w:t>
      </w:r>
    </w:p>
    <w:p w14:paraId="32F3FE7A" w14:textId="77777777" w:rsidR="00B80632" w:rsidRPr="00E271C9" w:rsidRDefault="00B80632" w:rsidP="007618EB">
      <w:pPr>
        <w:pStyle w:val="NormalWeb"/>
        <w:numPr>
          <w:ilvl w:val="0"/>
          <w:numId w:val="1"/>
        </w:numPr>
        <w:spacing w:line="276" w:lineRule="auto"/>
        <w:rPr>
          <w:color w:val="C45911" w:themeColor="accent2" w:themeShade="BF"/>
        </w:rPr>
      </w:pPr>
      <w:r w:rsidRPr="00E271C9">
        <w:rPr>
          <w:rStyle w:val="Strong"/>
          <w:color w:val="C45911" w:themeColor="accent2" w:themeShade="BF"/>
        </w:rPr>
        <w:t>City-wise Salary Split</w:t>
      </w:r>
    </w:p>
    <w:p w14:paraId="557660F7" w14:textId="77777777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 xml:space="preserve">Salaries are </w:t>
      </w:r>
      <w:r>
        <w:rPr>
          <w:rStyle w:val="Strong"/>
        </w:rPr>
        <w:t>fairly balanced across cities</w:t>
      </w:r>
      <w:r>
        <w:t xml:space="preserve"> (around 15–18% each), indicating </w:t>
      </w:r>
      <w:r>
        <w:rPr>
          <w:rStyle w:val="Strong"/>
        </w:rPr>
        <w:t>no major geographic salary bias</w:t>
      </w:r>
      <w:r>
        <w:t xml:space="preserve"> or that the workforce is </w:t>
      </w:r>
      <w:r>
        <w:rPr>
          <w:rStyle w:val="Strong"/>
        </w:rPr>
        <w:t>evenly distributed</w:t>
      </w:r>
      <w:r>
        <w:t xml:space="preserve"> across locations.</w:t>
      </w:r>
    </w:p>
    <w:p w14:paraId="3972CAFB" w14:textId="77777777" w:rsidR="00B80632" w:rsidRPr="00EE5906" w:rsidRDefault="00B80632" w:rsidP="007618EB">
      <w:pPr>
        <w:pStyle w:val="NormalWeb"/>
        <w:numPr>
          <w:ilvl w:val="0"/>
          <w:numId w:val="1"/>
        </w:numPr>
        <w:spacing w:line="276" w:lineRule="auto"/>
        <w:rPr>
          <w:color w:val="C45911" w:themeColor="accent2" w:themeShade="BF"/>
        </w:rPr>
      </w:pPr>
      <w:r w:rsidRPr="00EE5906">
        <w:rPr>
          <w:rStyle w:val="Strong"/>
          <w:color w:val="C45911" w:themeColor="accent2" w:themeShade="BF"/>
        </w:rPr>
        <w:t>Overall Observation</w:t>
      </w:r>
    </w:p>
    <w:p w14:paraId="03E1E491" w14:textId="77777777" w:rsidR="00B80632" w:rsidRDefault="00B80632" w:rsidP="007618EB">
      <w:pPr>
        <w:pStyle w:val="NormalWeb"/>
        <w:numPr>
          <w:ilvl w:val="1"/>
          <w:numId w:val="1"/>
        </w:numPr>
        <w:spacing w:line="276" w:lineRule="auto"/>
      </w:pPr>
      <w:r>
        <w:t xml:space="preserve">The organization appears to have a </w:t>
      </w:r>
      <w:r>
        <w:rPr>
          <w:rStyle w:val="Strong"/>
        </w:rPr>
        <w:t>diverse and evenly structured workforce</w:t>
      </w:r>
      <w:r>
        <w:t xml:space="preserve">, with the largest share of employees being </w:t>
      </w:r>
      <w:r>
        <w:rPr>
          <w:rStyle w:val="Strong"/>
        </w:rPr>
        <w:t>mid-level professionals in analytical roles</w:t>
      </w:r>
      <w:r>
        <w:t>.</w:t>
      </w:r>
    </w:p>
    <w:p w14:paraId="7ED2BBA2" w14:textId="412FB9A1" w:rsidR="00EE5906" w:rsidRPr="00EE5906" w:rsidRDefault="00B80632" w:rsidP="009049C2">
      <w:pPr>
        <w:pStyle w:val="NormalWeb"/>
        <w:numPr>
          <w:ilvl w:val="0"/>
          <w:numId w:val="1"/>
        </w:numPr>
        <w:spacing w:before="0" w:beforeAutospacing="0"/>
      </w:pPr>
      <w:r w:rsidRPr="00EE5906">
        <w:rPr>
          <w:b/>
          <w:bCs/>
          <w:color w:val="C45911" w:themeColor="accent2" w:themeShade="BF"/>
        </w:rPr>
        <w:t>Future focus areas</w:t>
      </w:r>
    </w:p>
    <w:p w14:paraId="429B152A" w14:textId="1317B0CC" w:rsidR="00B80632" w:rsidRPr="00EE24CE" w:rsidRDefault="00B80632" w:rsidP="009049C2">
      <w:pPr>
        <w:pStyle w:val="NormalWeb"/>
        <w:numPr>
          <w:ilvl w:val="0"/>
          <w:numId w:val="2"/>
        </w:numPr>
        <w:spacing w:before="0" w:beforeAutospacing="0"/>
        <w:ind w:left="1134"/>
      </w:pPr>
      <w:r>
        <w:rPr>
          <w:rStyle w:val="Strong"/>
        </w:rPr>
        <w:t>enhancing senior-level retention</w:t>
      </w:r>
      <w:r>
        <w:t xml:space="preserve">, </w:t>
      </w:r>
      <w:r>
        <w:rPr>
          <w:rStyle w:val="Strong"/>
        </w:rPr>
        <w:t>reviewing salary differentiation</w:t>
      </w:r>
      <w:r>
        <w:t xml:space="preserve">, and </w:t>
      </w:r>
      <w:r w:rsidR="00EE5906">
        <w:t xml:space="preserve">                                                                      </w:t>
      </w:r>
      <w:r>
        <w:rPr>
          <w:rStyle w:val="Strong"/>
        </w:rPr>
        <w:t>monitoring department-wise performance growth</w:t>
      </w:r>
      <w:r>
        <w:t>.</w:t>
      </w:r>
      <w:r w:rsidR="00EE24CE">
        <w:t xml:space="preserve"> </w:t>
      </w:r>
      <w:r w:rsidR="00EE24CE" w:rsidRPr="00EE24CE">
        <w:t xml:space="preserve">They can provide training to </w:t>
      </w:r>
      <w:r w:rsidR="00EE24CE">
        <w:t>their employees</w:t>
      </w:r>
      <w:r w:rsidR="000045AC">
        <w:t xml:space="preserve"> so they can survive in changing environment. So, then turnover rate can be lowered.</w:t>
      </w:r>
    </w:p>
    <w:sectPr w:rsidR="00B80632" w:rsidRPr="00EE24CE" w:rsidSect="00B80632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810E7"/>
    <w:multiLevelType w:val="hybridMultilevel"/>
    <w:tmpl w:val="386AB96E"/>
    <w:lvl w:ilvl="0" w:tplc="40090003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" w15:restartNumberingAfterBreak="0">
    <w:nsid w:val="4F80328E"/>
    <w:multiLevelType w:val="multilevel"/>
    <w:tmpl w:val="0AFA54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C45911" w:themeColor="accent2" w:themeShade="BF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32"/>
    <w:rsid w:val="000045AC"/>
    <w:rsid w:val="00530785"/>
    <w:rsid w:val="007618EB"/>
    <w:rsid w:val="007A1BDB"/>
    <w:rsid w:val="007F5FDC"/>
    <w:rsid w:val="009049C2"/>
    <w:rsid w:val="00B80632"/>
    <w:rsid w:val="00BC305D"/>
    <w:rsid w:val="00E271C9"/>
    <w:rsid w:val="00EC1EF8"/>
    <w:rsid w:val="00EE24CE"/>
    <w:rsid w:val="00EE5906"/>
    <w:rsid w:val="00FA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6416"/>
  <w15:chartTrackingRefBased/>
  <w15:docId w15:val="{6D365451-39B0-458E-BB46-4D8A8ED1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0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0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saini</dc:creator>
  <cp:keywords/>
  <dc:description/>
  <cp:lastModifiedBy>prachi saini</cp:lastModifiedBy>
  <cp:revision>2</cp:revision>
  <dcterms:created xsi:type="dcterms:W3CDTF">2025-11-04T13:00:00Z</dcterms:created>
  <dcterms:modified xsi:type="dcterms:W3CDTF">2025-11-04T13:00:00Z</dcterms:modified>
</cp:coreProperties>
</file>