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B76" w:rsidRDefault="001712C2">
      <w:pPr>
        <w:jc w:val="center"/>
        <w:rPr>
          <w:rFonts w:hint="eastAsia"/>
        </w:rPr>
      </w:pPr>
      <w:r>
        <w:rPr>
          <w:b/>
          <w:sz w:val="48"/>
        </w:rPr>
        <w:t>PROJECT REPORT</w:t>
      </w:r>
      <w:r>
        <w:rPr>
          <w:b/>
          <w:sz w:val="48"/>
        </w:rPr>
        <w:br/>
      </w:r>
      <w:r>
        <w:rPr>
          <w:b/>
          <w:sz w:val="42"/>
        </w:rPr>
        <w:t>AI-BASED MANUFACTURING EFFICIENCY CLASSIFICATION</w:t>
      </w:r>
    </w:p>
    <w:p w:rsidR="00D02B76" w:rsidRDefault="001712C2">
      <w:pPr>
        <w:pStyle w:val="Heading1"/>
      </w:pPr>
      <w:r>
        <w:t>1. Executive Summary</w:t>
      </w:r>
    </w:p>
    <w:p w:rsidR="00D02B76" w:rsidRDefault="001712C2">
      <w:pPr>
        <w:rPr>
          <w:rFonts w:hint="eastAsia"/>
        </w:rPr>
      </w:pPr>
      <w:r>
        <w:t xml:space="preserve">During my internship, I worked on a manufacturing efficiency analytics project using 100,000 minute-level manufacturing records covering </w:t>
      </w:r>
      <w:r>
        <w:t>50 machines and three operating modes: Active, Idle and Maintenance. The dataset contains machine sensor readings, production measures, quality indicators, network conditions and an existing Efficiency_Status label with three classes: High, Medium and Low.</w:t>
      </w:r>
    </w:p>
    <w:p w:rsidR="00D02B76" w:rsidRDefault="001712C2">
      <w:pPr>
        <w:rPr>
          <w:rFonts w:hint="eastAsia"/>
        </w:rPr>
      </w:pPr>
      <w:r>
        <w:t>Microsoft Excel was used for data validation, date-time preparation and creation of business-oriented analytical metrics. Microsoft Power BI was then used to create an interactive two-page dashboard covering executive efficiency monitoring and operational</w:t>
      </w:r>
      <w:r>
        <w:t xml:space="preserve"> sensor/network analysis.</w:t>
      </w:r>
    </w:p>
    <w:p w:rsidR="00D02B76" w:rsidRDefault="001712C2">
      <w:pPr>
        <w:rPr>
          <w:rFonts w:hint="eastAsia"/>
        </w:rPr>
      </w:pPr>
      <w:r>
        <w:t>The analysis shows that Low efficiency is the dominant recorded state (77.83% of observations), followed by Medium (19.19%) and High (2.99%). Average production speed increases substantially from 254.9 units/hour for Low efficienc</w:t>
      </w:r>
      <w:r>
        <w:t>y to 450.8 units/hour for High efficiency. Average error rate also differs strongly, from 1.01% for High efficiency to 8.93% for Low efficiency.</w:t>
      </w:r>
    </w:p>
    <w:p w:rsidR="00D02B76" w:rsidRDefault="001712C2">
      <w:pPr>
        <w:rPr>
          <w:rFonts w:hint="eastAsia"/>
        </w:rPr>
      </w:pPr>
      <w:r>
        <w:t xml:space="preserve">In contrast, average temperature, vibration, power consumption, network latency and packet loss are relatively </w:t>
      </w:r>
      <w:r>
        <w:t>similar across the three efficiency classes in this dataset. Therefore, the analysis identifies production speed and operational error rate as the clearest associated indicators, while the network and basic sensor averages show weaker separation.</w:t>
      </w:r>
    </w:p>
    <w:p w:rsidR="00D02B76" w:rsidRDefault="001712C2">
      <w:pPr>
        <w:rPr>
          <w:rFonts w:hint="eastAsia"/>
        </w:rPr>
      </w:pPr>
      <w:r>
        <w:t>The dashb</w:t>
      </w:r>
      <w:r>
        <w:t>oard is intended as a decision-support solution rather than a production AI model. Because this implementation was restricted to Excel and Power BI, no Logistic Regression, Random Forest, Gradient Boosting or XGBoost model was trained. The existing Efficie</w:t>
      </w:r>
      <w:r>
        <w:t>ncy_Status field is therefore treated as the classification label for descriptive and diagnostic analysis.</w:t>
      </w:r>
    </w:p>
    <w:p w:rsidR="00D02B76" w:rsidRDefault="001712C2">
      <w:pPr>
        <w:pStyle w:val="Heading1"/>
      </w:pPr>
      <w:r>
        <w:t>2. Business Context and Relevance</w:t>
      </w:r>
    </w:p>
    <w:p w:rsidR="00D02B76" w:rsidRDefault="001712C2">
      <w:pPr>
        <w:rPr>
          <w:rFonts w:hint="eastAsia"/>
        </w:rPr>
      </w:pPr>
      <w:r>
        <w:t>As part of the internship assignment, the project was framed as a smart-manufacturing analytics use case relevant t</w:t>
      </w:r>
      <w:r>
        <w:t>o a technology organization such as Thales. Thales publicly describes manufacturing environments in terms of operational technology (OT), industrial control systems, connected environments and the need to protect and monitor increasingly digital operations</w:t>
      </w:r>
      <w:r>
        <w:t>. Its published material also describes Industry 4.0, IoT sensors, data-driven performance improvement and AI-enabled automation as part of its industrial transformation.</w:t>
      </w:r>
    </w:p>
    <w:p w:rsidR="00D02B76" w:rsidRDefault="001712C2">
      <w:pPr>
        <w:rPr>
          <w:rFonts w:hint="eastAsia"/>
        </w:rPr>
      </w:pPr>
      <w:r>
        <w:t>This report does not claim that the supplied dataset is proprietary Thales production</w:t>
      </w:r>
      <w:r>
        <w:t xml:space="preserve"> data. The supplied internship dataset is used for analytical practice and the Thales connection is used to frame the business context; the report does not present the dataset as proprietary Thales operational data.</w:t>
      </w:r>
    </w:p>
    <w:p w:rsidR="00D02B76" w:rsidRDefault="001712C2">
      <w:pPr>
        <w:pStyle w:val="Heading1"/>
      </w:pPr>
      <w:r>
        <w:t>3. Business Problem</w:t>
      </w:r>
    </w:p>
    <w:p w:rsidR="00D02B76" w:rsidRDefault="001712C2">
      <w:pPr>
        <w:rPr>
          <w:rFonts w:hint="eastAsia"/>
        </w:rPr>
      </w:pPr>
      <w:r>
        <w:t xml:space="preserve">Manufacturing </w:t>
      </w:r>
      <w:r>
        <w:t>operations generate large volumes of data from machines, sensors, production systems, quality checks and connected networks. When these measurements are reviewed manually, efficiency degradation can be difficult to detect quickly and the relationship betwe</w:t>
      </w:r>
      <w:r>
        <w:t>en operational errors and output can be unclear.</w:t>
      </w:r>
    </w:p>
    <w:p w:rsidR="00D02B76" w:rsidRDefault="001712C2">
      <w:pPr>
        <w:rPr>
          <w:rFonts w:hint="eastAsia"/>
        </w:rPr>
      </w:pPr>
      <w:r>
        <w:lastRenderedPageBreak/>
        <w:t>The business problem addressed in this project is how to organize and analyze these signals so that manufacturing stakeholders can quickly identify efficiency states, compare machines, investigate operationa</w:t>
      </w:r>
      <w:r>
        <w:t>l conditions and prioritize areas for improvement.</w:t>
      </w:r>
    </w:p>
    <w:p w:rsidR="00D02B76" w:rsidRDefault="001712C2">
      <w:pPr>
        <w:pStyle w:val="Heading1"/>
      </w:pPr>
      <w:r>
        <w:t>4. Project Objectives</w:t>
      </w:r>
    </w:p>
    <w:p w:rsidR="00D02B76" w:rsidRDefault="001712C2">
      <w:pPr>
        <w:pStyle w:val="ListBullet"/>
        <w:rPr>
          <w:rFonts w:hint="eastAsia"/>
        </w:rPr>
      </w:pPr>
      <w:r>
        <w:t>Measure and visualize the distribution of High, Medium and Low manufacturing efficiency.</w:t>
      </w:r>
    </w:p>
    <w:p w:rsidR="00D02B76" w:rsidRDefault="001712C2">
      <w:pPr>
        <w:pStyle w:val="ListBullet"/>
        <w:rPr>
          <w:rFonts w:hint="eastAsia"/>
        </w:rPr>
      </w:pPr>
      <w:r>
        <w:t>Compare production performance across efficiency classes.</w:t>
      </w:r>
    </w:p>
    <w:p w:rsidR="00D02B76" w:rsidRDefault="001712C2">
      <w:pPr>
        <w:pStyle w:val="ListBullet"/>
        <w:rPr>
          <w:rFonts w:hint="eastAsia"/>
        </w:rPr>
      </w:pPr>
      <w:r>
        <w:t xml:space="preserve">Identify differences in operational </w:t>
      </w:r>
      <w:r>
        <w:t>error and quality indicators.</w:t>
      </w:r>
    </w:p>
    <w:p w:rsidR="00D02B76" w:rsidRDefault="001712C2">
      <w:pPr>
        <w:pStyle w:val="ListBullet"/>
        <w:rPr>
          <w:rFonts w:hint="eastAsia"/>
        </w:rPr>
      </w:pPr>
      <w:r>
        <w:t>Analyze machine sensor variables such as temperature and vibration.</w:t>
      </w:r>
    </w:p>
    <w:p w:rsidR="00D02B76" w:rsidRDefault="001712C2">
      <w:pPr>
        <w:pStyle w:val="ListBullet"/>
        <w:rPr>
          <w:rFonts w:hint="eastAsia"/>
        </w:rPr>
      </w:pPr>
      <w:r>
        <w:t>Analyze network variables such as latency and packet loss.</w:t>
      </w:r>
    </w:p>
    <w:p w:rsidR="00D02B76" w:rsidRDefault="001712C2">
      <w:pPr>
        <w:pStyle w:val="ListBullet"/>
        <w:rPr>
          <w:rFonts w:hint="eastAsia"/>
        </w:rPr>
      </w:pPr>
      <w:r>
        <w:t>Compare efficiency patterns across Active, Idle and Maintenance modes.</w:t>
      </w:r>
    </w:p>
    <w:p w:rsidR="00D02B76" w:rsidRDefault="001712C2">
      <w:pPr>
        <w:pStyle w:val="ListBullet"/>
        <w:rPr>
          <w:rFonts w:hint="eastAsia"/>
        </w:rPr>
      </w:pPr>
      <w:r>
        <w:t>Provide machine-level perfor</w:t>
      </w:r>
      <w:r>
        <w:t>mance visibility.</w:t>
      </w:r>
    </w:p>
    <w:p w:rsidR="00D02B76" w:rsidRDefault="001712C2">
      <w:pPr>
        <w:pStyle w:val="ListBullet"/>
        <w:rPr>
          <w:rFonts w:hint="eastAsia"/>
        </w:rPr>
      </w:pPr>
      <w:r>
        <w:t>Create an interactive Power BI dashboard for business users.</w:t>
      </w:r>
    </w:p>
    <w:p w:rsidR="00D02B76" w:rsidRDefault="001712C2">
      <w:pPr>
        <w:pStyle w:val="ListBullet"/>
        <w:rPr>
          <w:rFonts w:hint="eastAsia"/>
        </w:rPr>
      </w:pPr>
      <w:r>
        <w:t>Translate the analysis into practical manufacturing recommendations.</w:t>
      </w:r>
    </w:p>
    <w:p w:rsidR="00D02B76" w:rsidRDefault="001712C2">
      <w:pPr>
        <w:pStyle w:val="Heading1"/>
      </w:pPr>
      <w:r>
        <w:t>5. Dataset Overview</w:t>
      </w:r>
    </w:p>
    <w:p w:rsidR="00D02B76" w:rsidRDefault="001712C2">
      <w:pPr>
        <w:rPr>
          <w:rFonts w:hint="eastAsia"/>
        </w:rPr>
      </w:pPr>
      <w:r>
        <w:t>The source dataset contains 100,000 records and 14 original fields. The records cover 50</w:t>
      </w:r>
      <w:r>
        <w:t xml:space="preserve"> machines and 3 operation modes. The parsed date range is 01 Jan 2025 to 10 Mar 2025, with minute-level timestamps.</w:t>
      </w:r>
    </w:p>
    <w:tbl>
      <w:tblPr>
        <w:tblStyle w:val="TableGrid"/>
        <w:tblW w:w="0" w:type="auto"/>
        <w:jc w:val="center"/>
        <w:tblLook w:val="04A0" w:firstRow="1" w:lastRow="0" w:firstColumn="1" w:lastColumn="0" w:noHBand="0" w:noVBand="1"/>
      </w:tblPr>
      <w:tblGrid>
        <w:gridCol w:w="5040"/>
        <w:gridCol w:w="5040"/>
      </w:tblGrid>
      <w:tr w:rsidR="00D02B76">
        <w:trPr>
          <w:jc w:val="center"/>
        </w:trPr>
        <w:tc>
          <w:tcPr>
            <w:tcW w:w="5040" w:type="dxa"/>
            <w:shd w:val="clear" w:color="auto" w:fill="D9EAF7"/>
            <w:vAlign w:val="center"/>
          </w:tcPr>
          <w:p w:rsidR="00D02B76" w:rsidRDefault="001712C2">
            <w:pPr>
              <w:rPr>
                <w:rFonts w:hint="eastAsia"/>
              </w:rPr>
            </w:pPr>
            <w:r>
              <w:rPr>
                <w:b/>
                <w:sz w:val="17"/>
              </w:rPr>
              <w:t>Field</w:t>
            </w:r>
          </w:p>
        </w:tc>
        <w:tc>
          <w:tcPr>
            <w:tcW w:w="5040" w:type="dxa"/>
            <w:shd w:val="clear" w:color="auto" w:fill="D9EAF7"/>
            <w:vAlign w:val="center"/>
          </w:tcPr>
          <w:p w:rsidR="00D02B76" w:rsidRDefault="001712C2">
            <w:pPr>
              <w:rPr>
                <w:rFonts w:hint="eastAsia"/>
              </w:rPr>
            </w:pPr>
            <w:r>
              <w:rPr>
                <w:b/>
                <w:sz w:val="17"/>
              </w:rPr>
              <w:t>Business Meaning</w:t>
            </w:r>
          </w:p>
        </w:tc>
      </w:tr>
      <w:tr w:rsidR="00D02B76">
        <w:trPr>
          <w:jc w:val="center"/>
        </w:trPr>
        <w:tc>
          <w:tcPr>
            <w:tcW w:w="5040" w:type="dxa"/>
            <w:vAlign w:val="center"/>
          </w:tcPr>
          <w:p w:rsidR="00D02B76" w:rsidRDefault="001712C2">
            <w:pPr>
              <w:rPr>
                <w:rFonts w:hint="eastAsia"/>
              </w:rPr>
            </w:pPr>
            <w:r>
              <w:rPr>
                <w:sz w:val="17"/>
              </w:rPr>
              <w:t>Date</w:t>
            </w:r>
          </w:p>
        </w:tc>
        <w:tc>
          <w:tcPr>
            <w:tcW w:w="5040" w:type="dxa"/>
            <w:vAlign w:val="center"/>
          </w:tcPr>
          <w:p w:rsidR="00D02B76" w:rsidRDefault="001712C2">
            <w:pPr>
              <w:rPr>
                <w:rFonts w:hint="eastAsia"/>
              </w:rPr>
            </w:pPr>
            <w:r>
              <w:rPr>
                <w:sz w:val="17"/>
              </w:rPr>
              <w:t>Calendar date of the manufacturing record.</w:t>
            </w:r>
          </w:p>
        </w:tc>
      </w:tr>
      <w:tr w:rsidR="00D02B76">
        <w:trPr>
          <w:jc w:val="center"/>
        </w:trPr>
        <w:tc>
          <w:tcPr>
            <w:tcW w:w="5040" w:type="dxa"/>
            <w:vAlign w:val="center"/>
          </w:tcPr>
          <w:p w:rsidR="00D02B76" w:rsidRDefault="001712C2">
            <w:pPr>
              <w:rPr>
                <w:rFonts w:hint="eastAsia"/>
              </w:rPr>
            </w:pPr>
            <w:r>
              <w:rPr>
                <w:sz w:val="17"/>
              </w:rPr>
              <w:t>Timestamp</w:t>
            </w:r>
          </w:p>
        </w:tc>
        <w:tc>
          <w:tcPr>
            <w:tcW w:w="5040" w:type="dxa"/>
            <w:vAlign w:val="center"/>
          </w:tcPr>
          <w:p w:rsidR="00D02B76" w:rsidRDefault="001712C2">
            <w:pPr>
              <w:rPr>
                <w:rFonts w:hint="eastAsia"/>
              </w:rPr>
            </w:pPr>
            <w:r>
              <w:rPr>
                <w:sz w:val="17"/>
              </w:rPr>
              <w:t>Time of data capture.</w:t>
            </w:r>
          </w:p>
        </w:tc>
      </w:tr>
      <w:tr w:rsidR="00D02B76">
        <w:trPr>
          <w:jc w:val="center"/>
        </w:trPr>
        <w:tc>
          <w:tcPr>
            <w:tcW w:w="5040" w:type="dxa"/>
            <w:vAlign w:val="center"/>
          </w:tcPr>
          <w:p w:rsidR="00D02B76" w:rsidRDefault="001712C2">
            <w:pPr>
              <w:rPr>
                <w:rFonts w:hint="eastAsia"/>
              </w:rPr>
            </w:pPr>
            <w:r>
              <w:rPr>
                <w:sz w:val="17"/>
              </w:rPr>
              <w:t>Machine_ID</w:t>
            </w:r>
          </w:p>
        </w:tc>
        <w:tc>
          <w:tcPr>
            <w:tcW w:w="5040" w:type="dxa"/>
            <w:vAlign w:val="center"/>
          </w:tcPr>
          <w:p w:rsidR="00D02B76" w:rsidRDefault="001712C2">
            <w:pPr>
              <w:rPr>
                <w:rFonts w:hint="eastAsia"/>
              </w:rPr>
            </w:pPr>
            <w:r>
              <w:rPr>
                <w:sz w:val="17"/>
              </w:rPr>
              <w:t xml:space="preserve">Identifier for the </w:t>
            </w:r>
            <w:r>
              <w:rPr>
                <w:sz w:val="17"/>
              </w:rPr>
              <w:t>manufacturing machine.</w:t>
            </w:r>
          </w:p>
        </w:tc>
      </w:tr>
      <w:tr w:rsidR="00D02B76">
        <w:trPr>
          <w:jc w:val="center"/>
        </w:trPr>
        <w:tc>
          <w:tcPr>
            <w:tcW w:w="5040" w:type="dxa"/>
            <w:vAlign w:val="center"/>
          </w:tcPr>
          <w:p w:rsidR="00D02B76" w:rsidRDefault="001712C2">
            <w:pPr>
              <w:rPr>
                <w:rFonts w:hint="eastAsia"/>
              </w:rPr>
            </w:pPr>
            <w:r>
              <w:rPr>
                <w:sz w:val="17"/>
              </w:rPr>
              <w:t>Operation_Mode</w:t>
            </w:r>
          </w:p>
        </w:tc>
        <w:tc>
          <w:tcPr>
            <w:tcW w:w="5040" w:type="dxa"/>
            <w:vAlign w:val="center"/>
          </w:tcPr>
          <w:p w:rsidR="00D02B76" w:rsidRDefault="001712C2">
            <w:pPr>
              <w:rPr>
                <w:rFonts w:hint="eastAsia"/>
              </w:rPr>
            </w:pPr>
            <w:r>
              <w:rPr>
                <w:sz w:val="17"/>
              </w:rPr>
              <w:t>Operating state: Active, Idle or Maintenance.</w:t>
            </w:r>
          </w:p>
        </w:tc>
      </w:tr>
      <w:tr w:rsidR="00D02B76">
        <w:trPr>
          <w:jc w:val="center"/>
        </w:trPr>
        <w:tc>
          <w:tcPr>
            <w:tcW w:w="5040" w:type="dxa"/>
            <w:vAlign w:val="center"/>
          </w:tcPr>
          <w:p w:rsidR="00D02B76" w:rsidRDefault="001712C2">
            <w:pPr>
              <w:rPr>
                <w:rFonts w:hint="eastAsia"/>
              </w:rPr>
            </w:pPr>
            <w:r>
              <w:rPr>
                <w:sz w:val="17"/>
              </w:rPr>
              <w:t>Temperature_C</w:t>
            </w:r>
          </w:p>
        </w:tc>
        <w:tc>
          <w:tcPr>
            <w:tcW w:w="5040" w:type="dxa"/>
            <w:vAlign w:val="center"/>
          </w:tcPr>
          <w:p w:rsidR="00D02B76" w:rsidRDefault="001712C2">
            <w:pPr>
              <w:rPr>
                <w:rFonts w:hint="eastAsia"/>
              </w:rPr>
            </w:pPr>
            <w:r>
              <w:rPr>
                <w:sz w:val="17"/>
              </w:rPr>
              <w:t>Machine operating temperature in °C.</w:t>
            </w:r>
          </w:p>
        </w:tc>
      </w:tr>
      <w:tr w:rsidR="00D02B76">
        <w:trPr>
          <w:jc w:val="center"/>
        </w:trPr>
        <w:tc>
          <w:tcPr>
            <w:tcW w:w="5040" w:type="dxa"/>
            <w:vAlign w:val="center"/>
          </w:tcPr>
          <w:p w:rsidR="00D02B76" w:rsidRDefault="001712C2">
            <w:pPr>
              <w:rPr>
                <w:rFonts w:hint="eastAsia"/>
              </w:rPr>
            </w:pPr>
            <w:r>
              <w:rPr>
                <w:sz w:val="17"/>
              </w:rPr>
              <w:t>Vibration_Hz</w:t>
            </w:r>
          </w:p>
        </w:tc>
        <w:tc>
          <w:tcPr>
            <w:tcW w:w="5040" w:type="dxa"/>
            <w:vAlign w:val="center"/>
          </w:tcPr>
          <w:p w:rsidR="00D02B76" w:rsidRDefault="001712C2">
            <w:pPr>
              <w:rPr>
                <w:rFonts w:hint="eastAsia"/>
              </w:rPr>
            </w:pPr>
            <w:r>
              <w:rPr>
                <w:sz w:val="17"/>
              </w:rPr>
              <w:t>Machine vibration frequency.</w:t>
            </w:r>
          </w:p>
        </w:tc>
      </w:tr>
      <w:tr w:rsidR="00D02B76">
        <w:trPr>
          <w:jc w:val="center"/>
        </w:trPr>
        <w:tc>
          <w:tcPr>
            <w:tcW w:w="5040" w:type="dxa"/>
            <w:vAlign w:val="center"/>
          </w:tcPr>
          <w:p w:rsidR="00D02B76" w:rsidRDefault="001712C2">
            <w:pPr>
              <w:rPr>
                <w:rFonts w:hint="eastAsia"/>
              </w:rPr>
            </w:pPr>
            <w:r>
              <w:rPr>
                <w:sz w:val="17"/>
              </w:rPr>
              <w:t>Power_Consumption_kW</w:t>
            </w:r>
          </w:p>
        </w:tc>
        <w:tc>
          <w:tcPr>
            <w:tcW w:w="5040" w:type="dxa"/>
            <w:vAlign w:val="center"/>
          </w:tcPr>
          <w:p w:rsidR="00D02B76" w:rsidRDefault="001712C2">
            <w:pPr>
              <w:rPr>
                <w:rFonts w:hint="eastAsia"/>
              </w:rPr>
            </w:pPr>
            <w:r>
              <w:rPr>
                <w:sz w:val="17"/>
              </w:rPr>
              <w:t>Electrical power consumption.</w:t>
            </w:r>
          </w:p>
        </w:tc>
      </w:tr>
      <w:tr w:rsidR="00D02B76">
        <w:trPr>
          <w:jc w:val="center"/>
        </w:trPr>
        <w:tc>
          <w:tcPr>
            <w:tcW w:w="5040" w:type="dxa"/>
            <w:vAlign w:val="center"/>
          </w:tcPr>
          <w:p w:rsidR="00D02B76" w:rsidRDefault="001712C2">
            <w:pPr>
              <w:rPr>
                <w:rFonts w:hint="eastAsia"/>
              </w:rPr>
            </w:pPr>
            <w:r>
              <w:rPr>
                <w:sz w:val="17"/>
              </w:rPr>
              <w:t>Network_Latency_ms</w:t>
            </w:r>
          </w:p>
        </w:tc>
        <w:tc>
          <w:tcPr>
            <w:tcW w:w="5040" w:type="dxa"/>
            <w:vAlign w:val="center"/>
          </w:tcPr>
          <w:p w:rsidR="00D02B76" w:rsidRDefault="001712C2">
            <w:pPr>
              <w:rPr>
                <w:rFonts w:hint="eastAsia"/>
              </w:rPr>
            </w:pPr>
            <w:r>
              <w:rPr>
                <w:sz w:val="17"/>
              </w:rPr>
              <w:t>Comm</w:t>
            </w:r>
            <w:r>
              <w:rPr>
                <w:sz w:val="17"/>
              </w:rPr>
              <w:t>unication latency in milliseconds.</w:t>
            </w:r>
          </w:p>
        </w:tc>
      </w:tr>
      <w:tr w:rsidR="00D02B76">
        <w:trPr>
          <w:jc w:val="center"/>
        </w:trPr>
        <w:tc>
          <w:tcPr>
            <w:tcW w:w="5040" w:type="dxa"/>
            <w:vAlign w:val="center"/>
          </w:tcPr>
          <w:p w:rsidR="00D02B76" w:rsidRDefault="001712C2">
            <w:pPr>
              <w:rPr>
                <w:rFonts w:hint="eastAsia"/>
              </w:rPr>
            </w:pPr>
            <w:r>
              <w:rPr>
                <w:sz w:val="17"/>
              </w:rPr>
              <w:t>Packet_Loss_%</w:t>
            </w:r>
          </w:p>
        </w:tc>
        <w:tc>
          <w:tcPr>
            <w:tcW w:w="5040" w:type="dxa"/>
            <w:vAlign w:val="center"/>
          </w:tcPr>
          <w:p w:rsidR="00D02B76" w:rsidRDefault="001712C2">
            <w:pPr>
              <w:rPr>
                <w:rFonts w:hint="eastAsia"/>
              </w:rPr>
            </w:pPr>
            <w:r>
              <w:rPr>
                <w:sz w:val="17"/>
              </w:rPr>
              <w:t>Percentage of packets lost during communication.</w:t>
            </w:r>
          </w:p>
        </w:tc>
      </w:tr>
      <w:tr w:rsidR="00D02B76">
        <w:trPr>
          <w:jc w:val="center"/>
        </w:trPr>
        <w:tc>
          <w:tcPr>
            <w:tcW w:w="5040" w:type="dxa"/>
            <w:vAlign w:val="center"/>
          </w:tcPr>
          <w:p w:rsidR="00D02B76" w:rsidRDefault="001712C2">
            <w:pPr>
              <w:rPr>
                <w:rFonts w:hint="eastAsia"/>
              </w:rPr>
            </w:pPr>
            <w:r>
              <w:rPr>
                <w:sz w:val="17"/>
              </w:rPr>
              <w:t>Quality_Control_Defect_Rate_%</w:t>
            </w:r>
          </w:p>
        </w:tc>
        <w:tc>
          <w:tcPr>
            <w:tcW w:w="5040" w:type="dxa"/>
            <w:vAlign w:val="center"/>
          </w:tcPr>
          <w:p w:rsidR="00D02B76" w:rsidRDefault="001712C2">
            <w:pPr>
              <w:rPr>
                <w:rFonts w:hint="eastAsia"/>
              </w:rPr>
            </w:pPr>
            <w:r>
              <w:rPr>
                <w:sz w:val="17"/>
              </w:rPr>
              <w:t>Percentage of defective units.</w:t>
            </w:r>
          </w:p>
        </w:tc>
      </w:tr>
      <w:tr w:rsidR="00D02B76">
        <w:trPr>
          <w:jc w:val="center"/>
        </w:trPr>
        <w:tc>
          <w:tcPr>
            <w:tcW w:w="5040" w:type="dxa"/>
            <w:vAlign w:val="center"/>
          </w:tcPr>
          <w:p w:rsidR="00D02B76" w:rsidRDefault="001712C2">
            <w:pPr>
              <w:rPr>
                <w:rFonts w:hint="eastAsia"/>
              </w:rPr>
            </w:pPr>
            <w:r>
              <w:rPr>
                <w:sz w:val="17"/>
              </w:rPr>
              <w:t>Production_Speed_units_per_hr</w:t>
            </w:r>
          </w:p>
        </w:tc>
        <w:tc>
          <w:tcPr>
            <w:tcW w:w="5040" w:type="dxa"/>
            <w:vAlign w:val="center"/>
          </w:tcPr>
          <w:p w:rsidR="00D02B76" w:rsidRDefault="001712C2">
            <w:pPr>
              <w:rPr>
                <w:rFonts w:hint="eastAsia"/>
              </w:rPr>
            </w:pPr>
            <w:r>
              <w:rPr>
                <w:sz w:val="17"/>
              </w:rPr>
              <w:t>Production output rate.</w:t>
            </w:r>
          </w:p>
        </w:tc>
      </w:tr>
      <w:tr w:rsidR="00D02B76">
        <w:trPr>
          <w:jc w:val="center"/>
        </w:trPr>
        <w:tc>
          <w:tcPr>
            <w:tcW w:w="5040" w:type="dxa"/>
            <w:vAlign w:val="center"/>
          </w:tcPr>
          <w:p w:rsidR="00D02B76" w:rsidRDefault="001712C2">
            <w:pPr>
              <w:rPr>
                <w:rFonts w:hint="eastAsia"/>
              </w:rPr>
            </w:pPr>
            <w:r>
              <w:rPr>
                <w:sz w:val="17"/>
              </w:rPr>
              <w:t>Predictive_Maintenance_Score</w:t>
            </w:r>
          </w:p>
        </w:tc>
        <w:tc>
          <w:tcPr>
            <w:tcW w:w="5040" w:type="dxa"/>
            <w:vAlign w:val="center"/>
          </w:tcPr>
          <w:p w:rsidR="00D02B76" w:rsidRDefault="001712C2">
            <w:pPr>
              <w:rPr>
                <w:rFonts w:hint="eastAsia"/>
              </w:rPr>
            </w:pPr>
            <w:r>
              <w:rPr>
                <w:sz w:val="17"/>
              </w:rPr>
              <w:t>Maintenance-readiness score.</w:t>
            </w:r>
          </w:p>
        </w:tc>
      </w:tr>
      <w:tr w:rsidR="00D02B76">
        <w:trPr>
          <w:jc w:val="center"/>
        </w:trPr>
        <w:tc>
          <w:tcPr>
            <w:tcW w:w="5040" w:type="dxa"/>
            <w:vAlign w:val="center"/>
          </w:tcPr>
          <w:p w:rsidR="00D02B76" w:rsidRDefault="001712C2">
            <w:pPr>
              <w:rPr>
                <w:rFonts w:hint="eastAsia"/>
              </w:rPr>
            </w:pPr>
            <w:r>
              <w:rPr>
                <w:sz w:val="17"/>
              </w:rPr>
              <w:t>Error_Rate_%</w:t>
            </w:r>
          </w:p>
        </w:tc>
        <w:tc>
          <w:tcPr>
            <w:tcW w:w="5040" w:type="dxa"/>
            <w:vAlign w:val="center"/>
          </w:tcPr>
          <w:p w:rsidR="00D02B76" w:rsidRDefault="001712C2">
            <w:pPr>
              <w:rPr>
                <w:rFonts w:hint="eastAsia"/>
              </w:rPr>
            </w:pPr>
            <w:r>
              <w:rPr>
                <w:sz w:val="17"/>
              </w:rPr>
              <w:t>Percentage of operational errors.</w:t>
            </w:r>
          </w:p>
        </w:tc>
      </w:tr>
      <w:tr w:rsidR="00D02B76">
        <w:trPr>
          <w:jc w:val="center"/>
        </w:trPr>
        <w:tc>
          <w:tcPr>
            <w:tcW w:w="5040" w:type="dxa"/>
            <w:vAlign w:val="center"/>
          </w:tcPr>
          <w:p w:rsidR="00D02B76" w:rsidRDefault="001712C2">
            <w:pPr>
              <w:rPr>
                <w:rFonts w:hint="eastAsia"/>
              </w:rPr>
            </w:pPr>
            <w:r>
              <w:rPr>
                <w:sz w:val="17"/>
              </w:rPr>
              <w:t>Efficiency_Status</w:t>
            </w:r>
          </w:p>
        </w:tc>
        <w:tc>
          <w:tcPr>
            <w:tcW w:w="5040" w:type="dxa"/>
            <w:vAlign w:val="center"/>
          </w:tcPr>
          <w:p w:rsidR="00D02B76" w:rsidRDefault="001712C2">
            <w:pPr>
              <w:rPr>
                <w:rFonts w:hint="eastAsia"/>
              </w:rPr>
            </w:pPr>
            <w:r>
              <w:rPr>
                <w:sz w:val="17"/>
              </w:rPr>
              <w:t>Existing target label: High, Medium or Low.</w:t>
            </w:r>
          </w:p>
        </w:tc>
      </w:tr>
    </w:tbl>
    <w:p w:rsidR="00D02B76" w:rsidRDefault="001712C2">
      <w:pPr>
        <w:pStyle w:val="Heading1"/>
      </w:pPr>
      <w:r>
        <w:t>6. Data Quality and Preparation</w:t>
      </w:r>
    </w:p>
    <w:tbl>
      <w:tblPr>
        <w:tblStyle w:val="TableGrid"/>
        <w:tblW w:w="0" w:type="auto"/>
        <w:jc w:val="center"/>
        <w:tblLook w:val="04A0" w:firstRow="1" w:lastRow="0" w:firstColumn="1" w:lastColumn="0" w:noHBand="0" w:noVBand="1"/>
      </w:tblPr>
      <w:tblGrid>
        <w:gridCol w:w="3360"/>
        <w:gridCol w:w="3360"/>
        <w:gridCol w:w="3360"/>
      </w:tblGrid>
      <w:tr w:rsidR="00D02B76">
        <w:trPr>
          <w:jc w:val="center"/>
        </w:trPr>
        <w:tc>
          <w:tcPr>
            <w:tcW w:w="3360" w:type="dxa"/>
            <w:shd w:val="clear" w:color="auto" w:fill="D9EAF7"/>
            <w:vAlign w:val="center"/>
          </w:tcPr>
          <w:p w:rsidR="00D02B76" w:rsidRDefault="001712C2">
            <w:pPr>
              <w:rPr>
                <w:rFonts w:hint="eastAsia"/>
              </w:rPr>
            </w:pPr>
            <w:r>
              <w:rPr>
                <w:b/>
                <w:sz w:val="17"/>
              </w:rPr>
              <w:t>Check</w:t>
            </w:r>
          </w:p>
        </w:tc>
        <w:tc>
          <w:tcPr>
            <w:tcW w:w="3360" w:type="dxa"/>
            <w:shd w:val="clear" w:color="auto" w:fill="D9EAF7"/>
            <w:vAlign w:val="center"/>
          </w:tcPr>
          <w:p w:rsidR="00D02B76" w:rsidRDefault="001712C2">
            <w:pPr>
              <w:rPr>
                <w:rFonts w:hint="eastAsia"/>
              </w:rPr>
            </w:pPr>
            <w:r>
              <w:rPr>
                <w:b/>
                <w:sz w:val="17"/>
              </w:rPr>
              <w:t>Result</w:t>
            </w:r>
          </w:p>
        </w:tc>
        <w:tc>
          <w:tcPr>
            <w:tcW w:w="3360" w:type="dxa"/>
            <w:shd w:val="clear" w:color="auto" w:fill="D9EAF7"/>
            <w:vAlign w:val="center"/>
          </w:tcPr>
          <w:p w:rsidR="00D02B76" w:rsidRDefault="001712C2">
            <w:pPr>
              <w:rPr>
                <w:rFonts w:hint="eastAsia"/>
              </w:rPr>
            </w:pPr>
            <w:r>
              <w:rPr>
                <w:b/>
                <w:sz w:val="17"/>
              </w:rPr>
              <w:t>Interpretation</w:t>
            </w:r>
          </w:p>
        </w:tc>
      </w:tr>
      <w:tr w:rsidR="00D02B76">
        <w:trPr>
          <w:jc w:val="center"/>
        </w:trPr>
        <w:tc>
          <w:tcPr>
            <w:tcW w:w="3360" w:type="dxa"/>
            <w:vAlign w:val="center"/>
          </w:tcPr>
          <w:p w:rsidR="00D02B76" w:rsidRDefault="001712C2">
            <w:pPr>
              <w:rPr>
                <w:rFonts w:hint="eastAsia"/>
              </w:rPr>
            </w:pPr>
            <w:r>
              <w:rPr>
                <w:sz w:val="17"/>
              </w:rPr>
              <w:t>Records</w:t>
            </w:r>
          </w:p>
        </w:tc>
        <w:tc>
          <w:tcPr>
            <w:tcW w:w="3360" w:type="dxa"/>
            <w:vAlign w:val="center"/>
          </w:tcPr>
          <w:p w:rsidR="00D02B76" w:rsidRDefault="001712C2">
            <w:pPr>
              <w:rPr>
                <w:rFonts w:hint="eastAsia"/>
              </w:rPr>
            </w:pPr>
            <w:r>
              <w:rPr>
                <w:sz w:val="17"/>
              </w:rPr>
              <w:t>100,000</w:t>
            </w:r>
          </w:p>
        </w:tc>
        <w:tc>
          <w:tcPr>
            <w:tcW w:w="3360" w:type="dxa"/>
            <w:vAlign w:val="center"/>
          </w:tcPr>
          <w:p w:rsidR="00D02B76" w:rsidRDefault="001712C2">
            <w:pPr>
              <w:rPr>
                <w:rFonts w:hint="eastAsia"/>
              </w:rPr>
            </w:pPr>
            <w:r>
              <w:rPr>
                <w:sz w:val="17"/>
              </w:rPr>
              <w:t>Complete dataset</w:t>
            </w:r>
          </w:p>
        </w:tc>
      </w:tr>
      <w:tr w:rsidR="00D02B76">
        <w:trPr>
          <w:jc w:val="center"/>
        </w:trPr>
        <w:tc>
          <w:tcPr>
            <w:tcW w:w="3360" w:type="dxa"/>
            <w:vAlign w:val="center"/>
          </w:tcPr>
          <w:p w:rsidR="00D02B76" w:rsidRDefault="001712C2">
            <w:pPr>
              <w:rPr>
                <w:rFonts w:hint="eastAsia"/>
              </w:rPr>
            </w:pPr>
            <w:r>
              <w:rPr>
                <w:sz w:val="17"/>
              </w:rPr>
              <w:t>Original columns</w:t>
            </w:r>
          </w:p>
        </w:tc>
        <w:tc>
          <w:tcPr>
            <w:tcW w:w="3360" w:type="dxa"/>
            <w:vAlign w:val="center"/>
          </w:tcPr>
          <w:p w:rsidR="00D02B76" w:rsidRDefault="001712C2">
            <w:pPr>
              <w:rPr>
                <w:rFonts w:hint="eastAsia"/>
              </w:rPr>
            </w:pPr>
            <w:r>
              <w:rPr>
                <w:sz w:val="17"/>
              </w:rPr>
              <w:t>14</w:t>
            </w:r>
          </w:p>
        </w:tc>
        <w:tc>
          <w:tcPr>
            <w:tcW w:w="3360" w:type="dxa"/>
            <w:vAlign w:val="center"/>
          </w:tcPr>
          <w:p w:rsidR="00D02B76" w:rsidRDefault="001712C2">
            <w:pPr>
              <w:rPr>
                <w:rFonts w:hint="eastAsia"/>
              </w:rPr>
            </w:pPr>
            <w:r>
              <w:rPr>
                <w:sz w:val="17"/>
              </w:rPr>
              <w:t>Before calculated metrics</w:t>
            </w:r>
          </w:p>
        </w:tc>
      </w:tr>
      <w:tr w:rsidR="00D02B76">
        <w:trPr>
          <w:jc w:val="center"/>
        </w:trPr>
        <w:tc>
          <w:tcPr>
            <w:tcW w:w="3360" w:type="dxa"/>
            <w:vAlign w:val="center"/>
          </w:tcPr>
          <w:p w:rsidR="00D02B76" w:rsidRDefault="001712C2">
            <w:pPr>
              <w:rPr>
                <w:rFonts w:hint="eastAsia"/>
              </w:rPr>
            </w:pPr>
            <w:r>
              <w:rPr>
                <w:sz w:val="17"/>
              </w:rPr>
              <w:t>Missing values</w:t>
            </w:r>
          </w:p>
        </w:tc>
        <w:tc>
          <w:tcPr>
            <w:tcW w:w="3360" w:type="dxa"/>
            <w:vAlign w:val="center"/>
          </w:tcPr>
          <w:p w:rsidR="00D02B76" w:rsidRDefault="001712C2">
            <w:pPr>
              <w:rPr>
                <w:rFonts w:hint="eastAsia"/>
              </w:rPr>
            </w:pPr>
            <w:r>
              <w:rPr>
                <w:sz w:val="17"/>
              </w:rPr>
              <w:t>0</w:t>
            </w:r>
          </w:p>
        </w:tc>
        <w:tc>
          <w:tcPr>
            <w:tcW w:w="3360" w:type="dxa"/>
            <w:vAlign w:val="center"/>
          </w:tcPr>
          <w:p w:rsidR="00D02B76" w:rsidRDefault="001712C2">
            <w:pPr>
              <w:rPr>
                <w:rFonts w:hint="eastAsia"/>
              </w:rPr>
            </w:pPr>
            <w:r>
              <w:rPr>
                <w:sz w:val="17"/>
              </w:rPr>
              <w:t>No missing values found</w:t>
            </w:r>
          </w:p>
        </w:tc>
      </w:tr>
      <w:tr w:rsidR="00D02B76">
        <w:trPr>
          <w:jc w:val="center"/>
        </w:trPr>
        <w:tc>
          <w:tcPr>
            <w:tcW w:w="3360" w:type="dxa"/>
            <w:vAlign w:val="center"/>
          </w:tcPr>
          <w:p w:rsidR="00D02B76" w:rsidRDefault="001712C2">
            <w:pPr>
              <w:rPr>
                <w:rFonts w:hint="eastAsia"/>
              </w:rPr>
            </w:pPr>
            <w:r>
              <w:rPr>
                <w:sz w:val="17"/>
              </w:rPr>
              <w:t>Exact duplicate rows</w:t>
            </w:r>
          </w:p>
        </w:tc>
        <w:tc>
          <w:tcPr>
            <w:tcW w:w="3360" w:type="dxa"/>
            <w:vAlign w:val="center"/>
          </w:tcPr>
          <w:p w:rsidR="00D02B76" w:rsidRDefault="001712C2">
            <w:pPr>
              <w:rPr>
                <w:rFonts w:hint="eastAsia"/>
              </w:rPr>
            </w:pPr>
            <w:r>
              <w:rPr>
                <w:sz w:val="17"/>
              </w:rPr>
              <w:t>0</w:t>
            </w:r>
          </w:p>
        </w:tc>
        <w:tc>
          <w:tcPr>
            <w:tcW w:w="3360" w:type="dxa"/>
            <w:vAlign w:val="center"/>
          </w:tcPr>
          <w:p w:rsidR="00D02B76" w:rsidRDefault="001712C2">
            <w:pPr>
              <w:rPr>
                <w:rFonts w:hint="eastAsia"/>
              </w:rPr>
            </w:pPr>
            <w:r>
              <w:rPr>
                <w:sz w:val="17"/>
              </w:rPr>
              <w:t>No exact duplicate rows found</w:t>
            </w:r>
          </w:p>
        </w:tc>
      </w:tr>
      <w:tr w:rsidR="00D02B76">
        <w:trPr>
          <w:jc w:val="center"/>
        </w:trPr>
        <w:tc>
          <w:tcPr>
            <w:tcW w:w="3360" w:type="dxa"/>
            <w:vAlign w:val="center"/>
          </w:tcPr>
          <w:p w:rsidR="00D02B76" w:rsidRDefault="001712C2">
            <w:pPr>
              <w:rPr>
                <w:rFonts w:hint="eastAsia"/>
              </w:rPr>
            </w:pPr>
            <w:r>
              <w:rPr>
                <w:sz w:val="17"/>
              </w:rPr>
              <w:t>Unique machines</w:t>
            </w:r>
          </w:p>
        </w:tc>
        <w:tc>
          <w:tcPr>
            <w:tcW w:w="3360" w:type="dxa"/>
            <w:vAlign w:val="center"/>
          </w:tcPr>
          <w:p w:rsidR="00D02B76" w:rsidRDefault="001712C2">
            <w:pPr>
              <w:rPr>
                <w:rFonts w:hint="eastAsia"/>
              </w:rPr>
            </w:pPr>
            <w:r>
              <w:rPr>
                <w:sz w:val="17"/>
              </w:rPr>
              <w:t>50</w:t>
            </w:r>
          </w:p>
        </w:tc>
        <w:tc>
          <w:tcPr>
            <w:tcW w:w="3360" w:type="dxa"/>
            <w:vAlign w:val="center"/>
          </w:tcPr>
          <w:p w:rsidR="00D02B76" w:rsidRDefault="001712C2">
            <w:pPr>
              <w:rPr>
                <w:rFonts w:hint="eastAsia"/>
              </w:rPr>
            </w:pPr>
            <w:r>
              <w:rPr>
                <w:sz w:val="17"/>
              </w:rPr>
              <w:t>Machine-level analysis possible</w:t>
            </w:r>
          </w:p>
        </w:tc>
      </w:tr>
      <w:tr w:rsidR="00D02B76">
        <w:trPr>
          <w:jc w:val="center"/>
        </w:trPr>
        <w:tc>
          <w:tcPr>
            <w:tcW w:w="3360" w:type="dxa"/>
            <w:vAlign w:val="center"/>
          </w:tcPr>
          <w:p w:rsidR="00D02B76" w:rsidRDefault="001712C2">
            <w:pPr>
              <w:rPr>
                <w:rFonts w:hint="eastAsia"/>
              </w:rPr>
            </w:pPr>
            <w:r>
              <w:rPr>
                <w:sz w:val="17"/>
              </w:rPr>
              <w:t>Operation modes</w:t>
            </w:r>
          </w:p>
        </w:tc>
        <w:tc>
          <w:tcPr>
            <w:tcW w:w="3360" w:type="dxa"/>
            <w:vAlign w:val="center"/>
          </w:tcPr>
          <w:p w:rsidR="00D02B76" w:rsidRDefault="001712C2">
            <w:pPr>
              <w:rPr>
                <w:rFonts w:hint="eastAsia"/>
              </w:rPr>
            </w:pPr>
            <w:r>
              <w:rPr>
                <w:sz w:val="17"/>
              </w:rPr>
              <w:t>3</w:t>
            </w:r>
          </w:p>
        </w:tc>
        <w:tc>
          <w:tcPr>
            <w:tcW w:w="3360" w:type="dxa"/>
            <w:vAlign w:val="center"/>
          </w:tcPr>
          <w:p w:rsidR="00D02B76" w:rsidRDefault="001712C2">
            <w:pPr>
              <w:rPr>
                <w:rFonts w:hint="eastAsia"/>
              </w:rPr>
            </w:pPr>
            <w:r>
              <w:rPr>
                <w:sz w:val="17"/>
              </w:rPr>
              <w:t>Active / Idle / Maintenance</w:t>
            </w:r>
          </w:p>
        </w:tc>
      </w:tr>
      <w:tr w:rsidR="00D02B76">
        <w:trPr>
          <w:jc w:val="center"/>
        </w:trPr>
        <w:tc>
          <w:tcPr>
            <w:tcW w:w="3360" w:type="dxa"/>
            <w:vAlign w:val="center"/>
          </w:tcPr>
          <w:p w:rsidR="00D02B76" w:rsidRDefault="001712C2">
            <w:pPr>
              <w:rPr>
                <w:rFonts w:hint="eastAsia"/>
              </w:rPr>
            </w:pPr>
            <w:r>
              <w:rPr>
                <w:sz w:val="17"/>
              </w:rPr>
              <w:t>Unique dates</w:t>
            </w:r>
          </w:p>
        </w:tc>
        <w:tc>
          <w:tcPr>
            <w:tcW w:w="3360" w:type="dxa"/>
            <w:vAlign w:val="center"/>
          </w:tcPr>
          <w:p w:rsidR="00D02B76" w:rsidRDefault="001712C2">
            <w:pPr>
              <w:rPr>
                <w:rFonts w:hint="eastAsia"/>
              </w:rPr>
            </w:pPr>
            <w:r>
              <w:rPr>
                <w:sz w:val="17"/>
              </w:rPr>
              <w:t>69</w:t>
            </w:r>
          </w:p>
        </w:tc>
        <w:tc>
          <w:tcPr>
            <w:tcW w:w="3360" w:type="dxa"/>
            <w:vAlign w:val="center"/>
          </w:tcPr>
          <w:p w:rsidR="00D02B76" w:rsidRDefault="001712C2">
            <w:pPr>
              <w:rPr>
                <w:rFonts w:hint="eastAsia"/>
              </w:rPr>
            </w:pPr>
            <w:r>
              <w:rPr>
                <w:sz w:val="17"/>
              </w:rPr>
              <w:t>69 calendar dates</w:t>
            </w:r>
          </w:p>
        </w:tc>
      </w:tr>
    </w:tbl>
    <w:p w:rsidR="00D02B76" w:rsidRDefault="001712C2">
      <w:pPr>
        <w:rPr>
          <w:rFonts w:hint="eastAsia"/>
        </w:rPr>
      </w:pPr>
      <w:r>
        <w:t>Date and Timestamp were combined into a DateTime field in Excel to support time-based analysis in Power BI. The dataset was converted into an Excel Table so calculated formulas could be propagated consistently across the full dataset.</w:t>
      </w:r>
    </w:p>
    <w:p w:rsidR="00D02B76" w:rsidRDefault="001712C2">
      <w:pPr>
        <w:pStyle w:val="Heading1"/>
      </w:pPr>
      <w:r>
        <w:t>7. Excel Feature and</w:t>
      </w:r>
      <w:r>
        <w:t xml:space="preserve"> Metric Preparation</w:t>
      </w:r>
    </w:p>
    <w:p w:rsidR="00D02B76" w:rsidRDefault="001712C2">
      <w:pPr>
        <w:rPr>
          <w:rFonts w:hint="eastAsia"/>
        </w:rPr>
      </w:pPr>
      <w:r>
        <w:t>To make the raw data more useful for business analysis, five calculated metrics were prepared in Excel. These are analytical indicators, not machine-learning model outputs.</w:t>
      </w:r>
    </w:p>
    <w:tbl>
      <w:tblPr>
        <w:tblStyle w:val="TableGrid"/>
        <w:tblW w:w="0" w:type="auto"/>
        <w:jc w:val="center"/>
        <w:tblLook w:val="04A0" w:firstRow="1" w:lastRow="0" w:firstColumn="1" w:lastColumn="0" w:noHBand="0" w:noVBand="1"/>
      </w:tblPr>
      <w:tblGrid>
        <w:gridCol w:w="3360"/>
        <w:gridCol w:w="3360"/>
        <w:gridCol w:w="3360"/>
      </w:tblGrid>
      <w:tr w:rsidR="00D02B76">
        <w:trPr>
          <w:jc w:val="center"/>
        </w:trPr>
        <w:tc>
          <w:tcPr>
            <w:tcW w:w="3360" w:type="dxa"/>
            <w:shd w:val="clear" w:color="auto" w:fill="D9EAF7"/>
            <w:vAlign w:val="center"/>
          </w:tcPr>
          <w:p w:rsidR="00D02B76" w:rsidRDefault="001712C2">
            <w:pPr>
              <w:rPr>
                <w:rFonts w:hint="eastAsia"/>
              </w:rPr>
            </w:pPr>
            <w:r>
              <w:rPr>
                <w:b/>
                <w:sz w:val="17"/>
              </w:rPr>
              <w:lastRenderedPageBreak/>
              <w:t>Metric</w:t>
            </w:r>
          </w:p>
        </w:tc>
        <w:tc>
          <w:tcPr>
            <w:tcW w:w="3360" w:type="dxa"/>
            <w:shd w:val="clear" w:color="auto" w:fill="D9EAF7"/>
            <w:vAlign w:val="center"/>
          </w:tcPr>
          <w:p w:rsidR="00D02B76" w:rsidRDefault="001712C2">
            <w:pPr>
              <w:rPr>
                <w:rFonts w:hint="eastAsia"/>
              </w:rPr>
            </w:pPr>
            <w:r>
              <w:rPr>
                <w:b/>
                <w:sz w:val="17"/>
              </w:rPr>
              <w:t>Logic</w:t>
            </w:r>
          </w:p>
        </w:tc>
        <w:tc>
          <w:tcPr>
            <w:tcW w:w="3360" w:type="dxa"/>
            <w:shd w:val="clear" w:color="auto" w:fill="D9EAF7"/>
            <w:vAlign w:val="center"/>
          </w:tcPr>
          <w:p w:rsidR="00D02B76" w:rsidRDefault="001712C2">
            <w:pPr>
              <w:rPr>
                <w:rFonts w:hint="eastAsia"/>
              </w:rPr>
            </w:pPr>
            <w:r>
              <w:rPr>
                <w:b/>
                <w:sz w:val="17"/>
              </w:rPr>
              <w:t>Business Purpose</w:t>
            </w:r>
          </w:p>
        </w:tc>
      </w:tr>
      <w:tr w:rsidR="00D02B76">
        <w:trPr>
          <w:jc w:val="center"/>
        </w:trPr>
        <w:tc>
          <w:tcPr>
            <w:tcW w:w="3360" w:type="dxa"/>
            <w:vAlign w:val="center"/>
          </w:tcPr>
          <w:p w:rsidR="00D02B76" w:rsidRDefault="001712C2">
            <w:pPr>
              <w:rPr>
                <w:rFonts w:hint="eastAsia"/>
              </w:rPr>
            </w:pPr>
            <w:r>
              <w:rPr>
                <w:sz w:val="17"/>
              </w:rPr>
              <w:t>DateTime</w:t>
            </w:r>
          </w:p>
        </w:tc>
        <w:tc>
          <w:tcPr>
            <w:tcW w:w="3360" w:type="dxa"/>
            <w:vAlign w:val="center"/>
          </w:tcPr>
          <w:p w:rsidR="00D02B76" w:rsidRDefault="001712C2">
            <w:pPr>
              <w:rPr>
                <w:rFonts w:hint="eastAsia"/>
              </w:rPr>
            </w:pPr>
            <w:r>
              <w:rPr>
                <w:sz w:val="17"/>
              </w:rPr>
              <w:t>Date + Timestamp</w:t>
            </w:r>
          </w:p>
        </w:tc>
        <w:tc>
          <w:tcPr>
            <w:tcW w:w="3360" w:type="dxa"/>
            <w:vAlign w:val="center"/>
          </w:tcPr>
          <w:p w:rsidR="00D02B76" w:rsidRDefault="001712C2">
            <w:pPr>
              <w:rPr>
                <w:rFonts w:hint="eastAsia"/>
              </w:rPr>
            </w:pPr>
            <w:r>
              <w:rPr>
                <w:sz w:val="17"/>
              </w:rPr>
              <w:t>Enables chronological and time-window analysis.</w:t>
            </w:r>
          </w:p>
        </w:tc>
      </w:tr>
      <w:tr w:rsidR="00D02B76">
        <w:trPr>
          <w:jc w:val="center"/>
        </w:trPr>
        <w:tc>
          <w:tcPr>
            <w:tcW w:w="3360" w:type="dxa"/>
            <w:vAlign w:val="center"/>
          </w:tcPr>
          <w:p w:rsidR="00D02B76" w:rsidRDefault="001712C2">
            <w:pPr>
              <w:rPr>
                <w:rFonts w:hint="eastAsia"/>
              </w:rPr>
            </w:pPr>
            <w:r>
              <w:rPr>
                <w:sz w:val="17"/>
              </w:rPr>
              <w:t>Energy_Efficiency</w:t>
            </w:r>
          </w:p>
        </w:tc>
        <w:tc>
          <w:tcPr>
            <w:tcW w:w="3360" w:type="dxa"/>
            <w:vAlign w:val="center"/>
          </w:tcPr>
          <w:p w:rsidR="00D02B76" w:rsidRDefault="001712C2">
            <w:pPr>
              <w:rPr>
                <w:rFonts w:hint="eastAsia"/>
              </w:rPr>
            </w:pPr>
            <w:r>
              <w:rPr>
                <w:sz w:val="17"/>
              </w:rPr>
              <w:t>Production Speed / Power Consumption</w:t>
            </w:r>
          </w:p>
        </w:tc>
        <w:tc>
          <w:tcPr>
            <w:tcW w:w="3360" w:type="dxa"/>
            <w:vAlign w:val="center"/>
          </w:tcPr>
          <w:p w:rsidR="00D02B76" w:rsidRDefault="001712C2">
            <w:pPr>
              <w:rPr>
                <w:rFonts w:hint="eastAsia"/>
              </w:rPr>
            </w:pPr>
            <w:r>
              <w:rPr>
                <w:sz w:val="17"/>
              </w:rPr>
              <w:t>Approximate output generated per kW.</w:t>
            </w:r>
          </w:p>
        </w:tc>
      </w:tr>
      <w:tr w:rsidR="00D02B76">
        <w:trPr>
          <w:jc w:val="center"/>
        </w:trPr>
        <w:tc>
          <w:tcPr>
            <w:tcW w:w="3360" w:type="dxa"/>
            <w:vAlign w:val="center"/>
          </w:tcPr>
          <w:p w:rsidR="00D02B76" w:rsidRDefault="001712C2">
            <w:pPr>
              <w:rPr>
                <w:rFonts w:hint="eastAsia"/>
              </w:rPr>
            </w:pPr>
            <w:r>
              <w:rPr>
                <w:sz w:val="17"/>
              </w:rPr>
              <w:t>Network_Reliability_Score</w:t>
            </w:r>
          </w:p>
        </w:tc>
        <w:tc>
          <w:tcPr>
            <w:tcW w:w="3360" w:type="dxa"/>
            <w:vAlign w:val="center"/>
          </w:tcPr>
          <w:p w:rsidR="00D02B76" w:rsidRDefault="001712C2">
            <w:pPr>
              <w:rPr>
                <w:rFonts w:hint="eastAsia"/>
              </w:rPr>
            </w:pPr>
            <w:r>
              <w:rPr>
                <w:sz w:val="17"/>
              </w:rPr>
              <w:t>100 − latency penalty − packet-loss penalty</w:t>
            </w:r>
          </w:p>
        </w:tc>
        <w:tc>
          <w:tcPr>
            <w:tcW w:w="3360" w:type="dxa"/>
            <w:vAlign w:val="center"/>
          </w:tcPr>
          <w:p w:rsidR="00D02B76" w:rsidRDefault="001712C2">
            <w:pPr>
              <w:rPr>
                <w:rFonts w:hint="eastAsia"/>
              </w:rPr>
            </w:pPr>
            <w:r>
              <w:rPr>
                <w:sz w:val="17"/>
              </w:rPr>
              <w:t>Converts network conditions to a 0–100 style</w:t>
            </w:r>
            <w:r>
              <w:rPr>
                <w:sz w:val="17"/>
              </w:rPr>
              <w:t xml:space="preserve"> score.</w:t>
            </w:r>
          </w:p>
        </w:tc>
      </w:tr>
      <w:tr w:rsidR="00D02B76">
        <w:trPr>
          <w:jc w:val="center"/>
        </w:trPr>
        <w:tc>
          <w:tcPr>
            <w:tcW w:w="3360" w:type="dxa"/>
            <w:vAlign w:val="center"/>
          </w:tcPr>
          <w:p w:rsidR="00D02B76" w:rsidRDefault="001712C2">
            <w:pPr>
              <w:rPr>
                <w:rFonts w:hint="eastAsia"/>
              </w:rPr>
            </w:pPr>
            <w:r>
              <w:rPr>
                <w:sz w:val="17"/>
              </w:rPr>
              <w:t>Quality_Score</w:t>
            </w:r>
          </w:p>
        </w:tc>
        <w:tc>
          <w:tcPr>
            <w:tcW w:w="3360" w:type="dxa"/>
            <w:vAlign w:val="center"/>
          </w:tcPr>
          <w:p w:rsidR="00D02B76" w:rsidRDefault="001712C2">
            <w:pPr>
              <w:rPr>
                <w:rFonts w:hint="eastAsia"/>
              </w:rPr>
            </w:pPr>
            <w:r>
              <w:rPr>
                <w:sz w:val="17"/>
              </w:rPr>
              <w:t>100 − defect penalty − error penalty</w:t>
            </w:r>
          </w:p>
        </w:tc>
        <w:tc>
          <w:tcPr>
            <w:tcW w:w="3360" w:type="dxa"/>
            <w:vAlign w:val="center"/>
          </w:tcPr>
          <w:p w:rsidR="00D02B76" w:rsidRDefault="001712C2">
            <w:pPr>
              <w:rPr>
                <w:rFonts w:hint="eastAsia"/>
              </w:rPr>
            </w:pPr>
            <w:r>
              <w:rPr>
                <w:sz w:val="17"/>
              </w:rPr>
              <w:t>Higher score indicates better quality/operations.</w:t>
            </w:r>
          </w:p>
        </w:tc>
      </w:tr>
      <w:tr w:rsidR="00D02B76">
        <w:trPr>
          <w:jc w:val="center"/>
        </w:trPr>
        <w:tc>
          <w:tcPr>
            <w:tcW w:w="3360" w:type="dxa"/>
            <w:vAlign w:val="center"/>
          </w:tcPr>
          <w:p w:rsidR="00D02B76" w:rsidRDefault="001712C2">
            <w:pPr>
              <w:rPr>
                <w:rFonts w:hint="eastAsia"/>
              </w:rPr>
            </w:pPr>
            <w:r>
              <w:rPr>
                <w:sz w:val="17"/>
              </w:rPr>
              <w:t>Operational_Risk_Score</w:t>
            </w:r>
          </w:p>
        </w:tc>
        <w:tc>
          <w:tcPr>
            <w:tcW w:w="3360" w:type="dxa"/>
            <w:vAlign w:val="center"/>
          </w:tcPr>
          <w:p w:rsidR="00D02B76" w:rsidRDefault="001712C2">
            <w:pPr>
              <w:rPr>
                <w:rFonts w:hint="eastAsia"/>
              </w:rPr>
            </w:pPr>
            <w:r>
              <w:rPr>
                <w:sz w:val="17"/>
              </w:rPr>
              <w:t>Weighted error + defect + packet-loss + latency</w:t>
            </w:r>
          </w:p>
        </w:tc>
        <w:tc>
          <w:tcPr>
            <w:tcW w:w="3360" w:type="dxa"/>
            <w:vAlign w:val="center"/>
          </w:tcPr>
          <w:p w:rsidR="00D02B76" w:rsidRDefault="001712C2">
            <w:pPr>
              <w:rPr>
                <w:rFonts w:hint="eastAsia"/>
              </w:rPr>
            </w:pPr>
            <w:r>
              <w:rPr>
                <w:sz w:val="17"/>
              </w:rPr>
              <w:t>Higher score indicates greater operational risk.</w:t>
            </w:r>
          </w:p>
        </w:tc>
      </w:tr>
    </w:tbl>
    <w:p w:rsidR="00D02B76" w:rsidRDefault="001712C2">
      <w:pPr>
        <w:pStyle w:val="Heading1"/>
      </w:pPr>
      <w:r>
        <w:t>8. Work Performed During</w:t>
      </w:r>
      <w:r>
        <w:t xml:space="preserve"> the Internship</w:t>
      </w:r>
    </w:p>
    <w:p w:rsidR="00D02B76" w:rsidRDefault="001712C2">
      <w:pPr>
        <w:pStyle w:val="ListBullet"/>
        <w:rPr>
          <w:rFonts w:hint="eastAsia"/>
        </w:rPr>
      </w:pPr>
      <w:r>
        <w:t>Load the manufacturing CSV dataset into Excel.</w:t>
      </w:r>
    </w:p>
    <w:p w:rsidR="00D02B76" w:rsidRDefault="001712C2">
      <w:pPr>
        <w:pStyle w:val="ListBullet"/>
        <w:rPr>
          <w:rFonts w:hint="eastAsia"/>
        </w:rPr>
      </w:pPr>
      <w:r>
        <w:t>Validate completeness, duplicates, data types and time fields.</w:t>
      </w:r>
    </w:p>
    <w:p w:rsidR="00D02B76" w:rsidRDefault="001712C2">
      <w:pPr>
        <w:pStyle w:val="ListBullet"/>
        <w:rPr>
          <w:rFonts w:hint="eastAsia"/>
        </w:rPr>
      </w:pPr>
      <w:r>
        <w:t>Create the DateTime field and business-oriented calculated metrics.</w:t>
      </w:r>
    </w:p>
    <w:p w:rsidR="00D02B76" w:rsidRDefault="001712C2">
      <w:pPr>
        <w:pStyle w:val="ListBullet"/>
        <w:rPr>
          <w:rFonts w:hint="eastAsia"/>
        </w:rPr>
      </w:pPr>
      <w:r>
        <w:t>Load the cleaned Excel data into Power BI.</w:t>
      </w:r>
    </w:p>
    <w:p w:rsidR="00D02B76" w:rsidRDefault="001712C2">
      <w:pPr>
        <w:pStyle w:val="ListBullet"/>
        <w:rPr>
          <w:rFonts w:hint="eastAsia"/>
        </w:rPr>
      </w:pPr>
      <w:r>
        <w:t>Create KPI cards fo</w:t>
      </w:r>
      <w:r>
        <w:t>r record volume, production, network reliability, quality and energy efficiency.</w:t>
      </w:r>
    </w:p>
    <w:p w:rsidR="00D02B76" w:rsidRDefault="001712C2">
      <w:pPr>
        <w:pStyle w:val="ListBullet"/>
        <w:rPr>
          <w:rFonts w:hint="eastAsia"/>
        </w:rPr>
      </w:pPr>
      <w:r>
        <w:t>Create class-distribution visuals for High, Medium and Low efficiency.</w:t>
      </w:r>
    </w:p>
    <w:p w:rsidR="00D02B76" w:rsidRDefault="001712C2">
      <w:pPr>
        <w:pStyle w:val="ListBullet"/>
        <w:rPr>
          <w:rFonts w:hint="eastAsia"/>
        </w:rPr>
      </w:pPr>
      <w:r>
        <w:t>Compare production, error, sensor and network measures across efficiency classes.</w:t>
      </w:r>
    </w:p>
    <w:p w:rsidR="00D02B76" w:rsidRDefault="001712C2">
      <w:pPr>
        <w:pStyle w:val="ListBullet"/>
        <w:rPr>
          <w:rFonts w:hint="eastAsia"/>
        </w:rPr>
      </w:pPr>
      <w:r>
        <w:t xml:space="preserve">Analyze efficiency by </w:t>
      </w:r>
      <w:r>
        <w:t>machine and operation mode.</w:t>
      </w:r>
    </w:p>
    <w:p w:rsidR="00D02B76" w:rsidRDefault="001712C2">
      <w:pPr>
        <w:pStyle w:val="ListBullet"/>
        <w:rPr>
          <w:rFonts w:hint="eastAsia"/>
        </w:rPr>
      </w:pPr>
      <w:r>
        <w:t>Add interactive filters for machine, operation mode and date.</w:t>
      </w:r>
    </w:p>
    <w:p w:rsidR="00D02B76" w:rsidRDefault="001712C2">
      <w:pPr>
        <w:pStyle w:val="ListBullet"/>
        <w:rPr>
          <w:rFonts w:hint="eastAsia"/>
        </w:rPr>
      </w:pPr>
      <w:r>
        <w:t>Translate observed patterns into business insights and recommendations.</w:t>
      </w:r>
    </w:p>
    <w:p w:rsidR="00D02B76" w:rsidRDefault="001712C2">
      <w:pPr>
        <w:pStyle w:val="Heading1"/>
      </w:pPr>
      <w:r>
        <w:t>9. Power BI Dashboard</w:t>
      </w:r>
    </w:p>
    <w:p w:rsidR="00D02B76" w:rsidRDefault="001712C2">
      <w:pPr>
        <w:rPr>
          <w:rFonts w:hint="eastAsia"/>
        </w:rPr>
      </w:pPr>
      <w:r>
        <w:t>The Power BI solution contains two pages. The Executive Dashboard provid</w:t>
      </w:r>
      <w:r>
        <w:t>es a management-level view of efficiency and machine performance. The Operational Analysis page provides deeper diagnostic views across sensors, production, quality and network indicators.</w:t>
      </w:r>
    </w:p>
    <w:p w:rsidR="00D02B76" w:rsidRDefault="001712C2">
      <w:pPr>
        <w:jc w:val="center"/>
        <w:rPr>
          <w:rFonts w:hint="eastAsia"/>
        </w:rPr>
      </w:pPr>
      <w:r>
        <w:rPr>
          <w:noProof/>
          <w:lang w:val="en-IN" w:eastAsia="en-IN"/>
        </w:rPr>
        <w:drawing>
          <wp:inline distT="0" distB="0" distL="0" distR="0">
            <wp:extent cx="6217920" cy="327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8"/>
                    <a:stretch>
                      <a:fillRect/>
                    </a:stretch>
                  </pic:blipFill>
                  <pic:spPr>
                    <a:xfrm>
                      <a:off x="0" y="0"/>
                      <a:ext cx="6217920" cy="3272125"/>
                    </a:xfrm>
                    <a:prstGeom prst="rect">
                      <a:avLst/>
                    </a:prstGeom>
                  </pic:spPr>
                </pic:pic>
              </a:graphicData>
            </a:graphic>
          </wp:inline>
        </w:drawing>
      </w:r>
    </w:p>
    <w:p w:rsidR="00D02B76" w:rsidRDefault="001712C2">
      <w:pPr>
        <w:jc w:val="center"/>
        <w:rPr>
          <w:rFonts w:hint="eastAsia"/>
        </w:rPr>
      </w:pPr>
      <w:r>
        <w:rPr>
          <w:i/>
        </w:rPr>
        <w:t>Figure 1. Executive Dashboard — overall efficiency, machine and n</w:t>
      </w:r>
      <w:r>
        <w:rPr>
          <w:i/>
        </w:rPr>
        <w:t>etwork analysis.</w:t>
      </w:r>
    </w:p>
    <w:p w:rsidR="00D02B76" w:rsidRDefault="001712C2">
      <w:pPr>
        <w:jc w:val="center"/>
        <w:rPr>
          <w:rFonts w:hint="eastAsia"/>
        </w:rPr>
      </w:pPr>
      <w:r>
        <w:rPr>
          <w:noProof/>
          <w:lang w:val="en-IN" w:eastAsia="en-IN"/>
        </w:rPr>
        <w:lastRenderedPageBreak/>
        <w:drawing>
          <wp:inline distT="0" distB="0" distL="0" distR="0">
            <wp:extent cx="6217920" cy="3428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217920" cy="3428358"/>
                    </a:xfrm>
                    <a:prstGeom prst="rect">
                      <a:avLst/>
                    </a:prstGeom>
                  </pic:spPr>
                </pic:pic>
              </a:graphicData>
            </a:graphic>
          </wp:inline>
        </w:drawing>
      </w:r>
    </w:p>
    <w:p w:rsidR="00D02B76" w:rsidRDefault="001712C2">
      <w:pPr>
        <w:jc w:val="center"/>
        <w:rPr>
          <w:rFonts w:hint="eastAsia"/>
        </w:rPr>
      </w:pPr>
      <w:r>
        <w:rPr>
          <w:i/>
        </w:rPr>
        <w:t>Figure 2. Operational Analysis — sensor, production, operation-mode and machine-level analysis.</w:t>
      </w:r>
    </w:p>
    <w:p w:rsidR="00D02B76" w:rsidRDefault="001712C2">
      <w:pPr>
        <w:pStyle w:val="Heading1"/>
      </w:pPr>
      <w:r>
        <w:t>10. Key Performance Indicators</w:t>
      </w:r>
    </w:p>
    <w:tbl>
      <w:tblPr>
        <w:tblStyle w:val="TableGrid"/>
        <w:tblW w:w="0" w:type="auto"/>
        <w:jc w:val="center"/>
        <w:tblLook w:val="04A0" w:firstRow="1" w:lastRow="0" w:firstColumn="1" w:lastColumn="0" w:noHBand="0" w:noVBand="1"/>
      </w:tblPr>
      <w:tblGrid>
        <w:gridCol w:w="3360"/>
        <w:gridCol w:w="3360"/>
        <w:gridCol w:w="3360"/>
      </w:tblGrid>
      <w:tr w:rsidR="00D02B76">
        <w:trPr>
          <w:jc w:val="center"/>
        </w:trPr>
        <w:tc>
          <w:tcPr>
            <w:tcW w:w="3360" w:type="dxa"/>
            <w:shd w:val="clear" w:color="auto" w:fill="D9EAF7"/>
            <w:vAlign w:val="center"/>
          </w:tcPr>
          <w:p w:rsidR="00D02B76" w:rsidRDefault="001712C2">
            <w:pPr>
              <w:rPr>
                <w:rFonts w:hint="eastAsia"/>
              </w:rPr>
            </w:pPr>
            <w:r>
              <w:rPr>
                <w:b/>
                <w:sz w:val="17"/>
              </w:rPr>
              <w:t>KPI</w:t>
            </w:r>
          </w:p>
        </w:tc>
        <w:tc>
          <w:tcPr>
            <w:tcW w:w="3360" w:type="dxa"/>
            <w:shd w:val="clear" w:color="auto" w:fill="D9EAF7"/>
            <w:vAlign w:val="center"/>
          </w:tcPr>
          <w:p w:rsidR="00D02B76" w:rsidRDefault="001712C2">
            <w:pPr>
              <w:rPr>
                <w:rFonts w:hint="eastAsia"/>
              </w:rPr>
            </w:pPr>
            <w:r>
              <w:rPr>
                <w:b/>
                <w:sz w:val="17"/>
              </w:rPr>
              <w:t>Result</w:t>
            </w:r>
          </w:p>
        </w:tc>
        <w:tc>
          <w:tcPr>
            <w:tcW w:w="3360" w:type="dxa"/>
            <w:shd w:val="clear" w:color="auto" w:fill="D9EAF7"/>
            <w:vAlign w:val="center"/>
          </w:tcPr>
          <w:p w:rsidR="00D02B76" w:rsidRDefault="001712C2">
            <w:pPr>
              <w:rPr>
                <w:rFonts w:hint="eastAsia"/>
              </w:rPr>
            </w:pPr>
            <w:r>
              <w:rPr>
                <w:b/>
                <w:sz w:val="17"/>
              </w:rPr>
              <w:t>Interpretation</w:t>
            </w:r>
          </w:p>
        </w:tc>
      </w:tr>
      <w:tr w:rsidR="00D02B76">
        <w:trPr>
          <w:jc w:val="center"/>
        </w:trPr>
        <w:tc>
          <w:tcPr>
            <w:tcW w:w="3360" w:type="dxa"/>
            <w:vAlign w:val="center"/>
          </w:tcPr>
          <w:p w:rsidR="00D02B76" w:rsidRDefault="001712C2">
            <w:pPr>
              <w:rPr>
                <w:rFonts w:hint="eastAsia"/>
              </w:rPr>
            </w:pPr>
            <w:r>
              <w:rPr>
                <w:sz w:val="17"/>
              </w:rPr>
              <w:t>Total records</w:t>
            </w:r>
          </w:p>
        </w:tc>
        <w:tc>
          <w:tcPr>
            <w:tcW w:w="3360" w:type="dxa"/>
            <w:vAlign w:val="center"/>
          </w:tcPr>
          <w:p w:rsidR="00D02B76" w:rsidRDefault="001712C2">
            <w:pPr>
              <w:rPr>
                <w:rFonts w:hint="eastAsia"/>
              </w:rPr>
            </w:pPr>
            <w:r>
              <w:rPr>
                <w:sz w:val="17"/>
              </w:rPr>
              <w:t>100,000</w:t>
            </w:r>
          </w:p>
        </w:tc>
        <w:tc>
          <w:tcPr>
            <w:tcW w:w="3360" w:type="dxa"/>
            <w:vAlign w:val="center"/>
          </w:tcPr>
          <w:p w:rsidR="00D02B76" w:rsidRDefault="001712C2">
            <w:pPr>
              <w:rPr>
                <w:rFonts w:hint="eastAsia"/>
              </w:rPr>
            </w:pPr>
            <w:r>
              <w:rPr>
                <w:sz w:val="17"/>
              </w:rPr>
              <w:t>Overall volume analyzed</w:t>
            </w:r>
          </w:p>
        </w:tc>
      </w:tr>
      <w:tr w:rsidR="00D02B76">
        <w:trPr>
          <w:jc w:val="center"/>
        </w:trPr>
        <w:tc>
          <w:tcPr>
            <w:tcW w:w="3360" w:type="dxa"/>
            <w:vAlign w:val="center"/>
          </w:tcPr>
          <w:p w:rsidR="00D02B76" w:rsidRDefault="001712C2">
            <w:pPr>
              <w:rPr>
                <w:rFonts w:hint="eastAsia"/>
              </w:rPr>
            </w:pPr>
            <w:r>
              <w:rPr>
                <w:sz w:val="17"/>
              </w:rPr>
              <w:t>Low efficiency</w:t>
            </w:r>
          </w:p>
        </w:tc>
        <w:tc>
          <w:tcPr>
            <w:tcW w:w="3360" w:type="dxa"/>
            <w:vAlign w:val="center"/>
          </w:tcPr>
          <w:p w:rsidR="00D02B76" w:rsidRDefault="001712C2">
            <w:pPr>
              <w:rPr>
                <w:rFonts w:hint="eastAsia"/>
              </w:rPr>
            </w:pPr>
            <w:r>
              <w:rPr>
                <w:sz w:val="17"/>
              </w:rPr>
              <w:t>77,825 (77.83%)</w:t>
            </w:r>
          </w:p>
        </w:tc>
        <w:tc>
          <w:tcPr>
            <w:tcW w:w="3360" w:type="dxa"/>
            <w:vAlign w:val="center"/>
          </w:tcPr>
          <w:p w:rsidR="00D02B76" w:rsidRDefault="001712C2">
            <w:pPr>
              <w:rPr>
                <w:rFonts w:hint="eastAsia"/>
              </w:rPr>
            </w:pPr>
            <w:r>
              <w:rPr>
                <w:sz w:val="17"/>
              </w:rPr>
              <w:t>Dominant efficiency class</w:t>
            </w:r>
          </w:p>
        </w:tc>
      </w:tr>
      <w:tr w:rsidR="00D02B76">
        <w:trPr>
          <w:jc w:val="center"/>
        </w:trPr>
        <w:tc>
          <w:tcPr>
            <w:tcW w:w="3360" w:type="dxa"/>
            <w:vAlign w:val="center"/>
          </w:tcPr>
          <w:p w:rsidR="00D02B76" w:rsidRDefault="001712C2">
            <w:pPr>
              <w:rPr>
                <w:rFonts w:hint="eastAsia"/>
              </w:rPr>
            </w:pPr>
            <w:r>
              <w:rPr>
                <w:sz w:val="17"/>
              </w:rPr>
              <w:t>Medium efficiency</w:t>
            </w:r>
          </w:p>
        </w:tc>
        <w:tc>
          <w:tcPr>
            <w:tcW w:w="3360" w:type="dxa"/>
            <w:vAlign w:val="center"/>
          </w:tcPr>
          <w:p w:rsidR="00D02B76" w:rsidRDefault="001712C2">
            <w:pPr>
              <w:rPr>
                <w:rFonts w:hint="eastAsia"/>
              </w:rPr>
            </w:pPr>
            <w:r>
              <w:rPr>
                <w:sz w:val="17"/>
              </w:rPr>
              <w:t>19,189 (19.19%)</w:t>
            </w:r>
          </w:p>
        </w:tc>
        <w:tc>
          <w:tcPr>
            <w:tcW w:w="3360" w:type="dxa"/>
            <w:vAlign w:val="center"/>
          </w:tcPr>
          <w:p w:rsidR="00D02B76" w:rsidRDefault="001712C2">
            <w:pPr>
              <w:rPr>
                <w:rFonts w:hint="eastAsia"/>
              </w:rPr>
            </w:pPr>
            <w:r>
              <w:rPr>
                <w:sz w:val="17"/>
              </w:rPr>
              <w:t>Second-largest class</w:t>
            </w:r>
          </w:p>
        </w:tc>
      </w:tr>
      <w:tr w:rsidR="00D02B76">
        <w:trPr>
          <w:jc w:val="center"/>
        </w:trPr>
        <w:tc>
          <w:tcPr>
            <w:tcW w:w="3360" w:type="dxa"/>
            <w:vAlign w:val="center"/>
          </w:tcPr>
          <w:p w:rsidR="00D02B76" w:rsidRDefault="001712C2">
            <w:pPr>
              <w:rPr>
                <w:rFonts w:hint="eastAsia"/>
              </w:rPr>
            </w:pPr>
            <w:r>
              <w:rPr>
                <w:sz w:val="17"/>
              </w:rPr>
              <w:t>High efficiency</w:t>
            </w:r>
          </w:p>
        </w:tc>
        <w:tc>
          <w:tcPr>
            <w:tcW w:w="3360" w:type="dxa"/>
            <w:vAlign w:val="center"/>
          </w:tcPr>
          <w:p w:rsidR="00D02B76" w:rsidRDefault="001712C2">
            <w:pPr>
              <w:rPr>
                <w:rFonts w:hint="eastAsia"/>
              </w:rPr>
            </w:pPr>
            <w:r>
              <w:rPr>
                <w:sz w:val="17"/>
              </w:rPr>
              <w:t>2,986 (2.99%)</w:t>
            </w:r>
          </w:p>
        </w:tc>
        <w:tc>
          <w:tcPr>
            <w:tcW w:w="3360" w:type="dxa"/>
            <w:vAlign w:val="center"/>
          </w:tcPr>
          <w:p w:rsidR="00D02B76" w:rsidRDefault="001712C2">
            <w:pPr>
              <w:rPr>
                <w:rFonts w:hint="eastAsia"/>
              </w:rPr>
            </w:pPr>
            <w:r>
              <w:rPr>
                <w:sz w:val="17"/>
              </w:rPr>
              <w:t>Smallest class</w:t>
            </w:r>
          </w:p>
        </w:tc>
      </w:tr>
      <w:tr w:rsidR="00D02B76">
        <w:trPr>
          <w:jc w:val="center"/>
        </w:trPr>
        <w:tc>
          <w:tcPr>
            <w:tcW w:w="3360" w:type="dxa"/>
            <w:vAlign w:val="center"/>
          </w:tcPr>
          <w:p w:rsidR="00D02B76" w:rsidRDefault="001712C2">
            <w:pPr>
              <w:rPr>
                <w:rFonts w:hint="eastAsia"/>
              </w:rPr>
            </w:pPr>
            <w:r>
              <w:rPr>
                <w:sz w:val="17"/>
              </w:rPr>
              <w:t>Average production speed</w:t>
            </w:r>
          </w:p>
        </w:tc>
        <w:tc>
          <w:tcPr>
            <w:tcW w:w="3360" w:type="dxa"/>
            <w:vAlign w:val="center"/>
          </w:tcPr>
          <w:p w:rsidR="00D02B76" w:rsidRDefault="001712C2">
            <w:pPr>
              <w:rPr>
                <w:rFonts w:hint="eastAsia"/>
              </w:rPr>
            </w:pPr>
            <w:r>
              <w:rPr>
                <w:sz w:val="17"/>
              </w:rPr>
              <w:t>275.92 units/hr</w:t>
            </w:r>
          </w:p>
        </w:tc>
        <w:tc>
          <w:tcPr>
            <w:tcW w:w="3360" w:type="dxa"/>
            <w:vAlign w:val="center"/>
          </w:tcPr>
          <w:p w:rsidR="00D02B76" w:rsidRDefault="001712C2">
            <w:pPr>
              <w:rPr>
                <w:rFonts w:hint="eastAsia"/>
              </w:rPr>
            </w:pPr>
            <w:r>
              <w:rPr>
                <w:sz w:val="17"/>
              </w:rPr>
              <w:t>Overall output rate</w:t>
            </w:r>
          </w:p>
        </w:tc>
      </w:tr>
      <w:tr w:rsidR="00D02B76">
        <w:trPr>
          <w:jc w:val="center"/>
        </w:trPr>
        <w:tc>
          <w:tcPr>
            <w:tcW w:w="3360" w:type="dxa"/>
            <w:vAlign w:val="center"/>
          </w:tcPr>
          <w:p w:rsidR="00D02B76" w:rsidRDefault="001712C2">
            <w:pPr>
              <w:rPr>
                <w:rFonts w:hint="eastAsia"/>
              </w:rPr>
            </w:pPr>
            <w:r>
              <w:rPr>
                <w:sz w:val="17"/>
              </w:rPr>
              <w:t>Average energy efficiency</w:t>
            </w:r>
          </w:p>
        </w:tc>
        <w:tc>
          <w:tcPr>
            <w:tcW w:w="3360" w:type="dxa"/>
            <w:vAlign w:val="center"/>
          </w:tcPr>
          <w:p w:rsidR="00D02B76" w:rsidRDefault="001712C2">
            <w:pPr>
              <w:rPr>
                <w:rFonts w:hint="eastAsia"/>
              </w:rPr>
            </w:pPr>
            <w:r>
              <w:rPr>
                <w:sz w:val="17"/>
              </w:rPr>
              <w:t>61.60</w:t>
            </w:r>
          </w:p>
        </w:tc>
        <w:tc>
          <w:tcPr>
            <w:tcW w:w="3360" w:type="dxa"/>
            <w:vAlign w:val="center"/>
          </w:tcPr>
          <w:p w:rsidR="00D02B76" w:rsidRDefault="001712C2">
            <w:pPr>
              <w:rPr>
                <w:rFonts w:hint="eastAsia"/>
              </w:rPr>
            </w:pPr>
            <w:r>
              <w:rPr>
                <w:sz w:val="17"/>
              </w:rPr>
              <w:t>Output per kW indicator</w:t>
            </w:r>
          </w:p>
        </w:tc>
      </w:tr>
      <w:tr w:rsidR="00D02B76">
        <w:trPr>
          <w:jc w:val="center"/>
        </w:trPr>
        <w:tc>
          <w:tcPr>
            <w:tcW w:w="3360" w:type="dxa"/>
            <w:vAlign w:val="center"/>
          </w:tcPr>
          <w:p w:rsidR="00D02B76" w:rsidRDefault="001712C2">
            <w:pPr>
              <w:rPr>
                <w:rFonts w:hint="eastAsia"/>
              </w:rPr>
            </w:pPr>
            <w:r>
              <w:rPr>
                <w:sz w:val="17"/>
              </w:rPr>
              <w:t xml:space="preserve">Average </w:t>
            </w:r>
            <w:r>
              <w:rPr>
                <w:sz w:val="17"/>
              </w:rPr>
              <w:t>network reliability</w:t>
            </w:r>
          </w:p>
        </w:tc>
        <w:tc>
          <w:tcPr>
            <w:tcW w:w="3360" w:type="dxa"/>
            <w:vAlign w:val="center"/>
          </w:tcPr>
          <w:p w:rsidR="00D02B76" w:rsidRDefault="001712C2">
            <w:pPr>
              <w:rPr>
                <w:rFonts w:hint="eastAsia"/>
              </w:rPr>
            </w:pPr>
            <w:r>
              <w:rPr>
                <w:sz w:val="17"/>
              </w:rPr>
              <w:t>62.29</w:t>
            </w:r>
          </w:p>
        </w:tc>
        <w:tc>
          <w:tcPr>
            <w:tcW w:w="3360" w:type="dxa"/>
            <w:vAlign w:val="center"/>
          </w:tcPr>
          <w:p w:rsidR="00D02B76" w:rsidRDefault="001712C2">
            <w:pPr>
              <w:rPr>
                <w:rFonts w:hint="eastAsia"/>
              </w:rPr>
            </w:pPr>
            <w:r>
              <w:rPr>
                <w:sz w:val="17"/>
              </w:rPr>
              <w:t>Derived 0–100 style score</w:t>
            </w:r>
          </w:p>
        </w:tc>
      </w:tr>
      <w:tr w:rsidR="00D02B76">
        <w:trPr>
          <w:jc w:val="center"/>
        </w:trPr>
        <w:tc>
          <w:tcPr>
            <w:tcW w:w="3360" w:type="dxa"/>
            <w:vAlign w:val="center"/>
          </w:tcPr>
          <w:p w:rsidR="00D02B76" w:rsidRDefault="001712C2">
            <w:pPr>
              <w:rPr>
                <w:rFonts w:hint="eastAsia"/>
              </w:rPr>
            </w:pPr>
            <w:r>
              <w:rPr>
                <w:sz w:val="17"/>
              </w:rPr>
              <w:t>Average quality score</w:t>
            </w:r>
          </w:p>
        </w:tc>
        <w:tc>
          <w:tcPr>
            <w:tcW w:w="3360" w:type="dxa"/>
            <w:vAlign w:val="center"/>
          </w:tcPr>
          <w:p w:rsidR="00D02B76" w:rsidRDefault="001712C2">
            <w:pPr>
              <w:rPr>
                <w:rFonts w:hint="eastAsia"/>
              </w:rPr>
            </w:pPr>
            <w:r>
              <w:rPr>
                <w:sz w:val="17"/>
              </w:rPr>
              <w:t>21.80</w:t>
            </w:r>
          </w:p>
        </w:tc>
        <w:tc>
          <w:tcPr>
            <w:tcW w:w="3360" w:type="dxa"/>
            <w:vAlign w:val="center"/>
          </w:tcPr>
          <w:p w:rsidR="00D02B76" w:rsidRDefault="001712C2">
            <w:pPr>
              <w:rPr>
                <w:rFonts w:hint="eastAsia"/>
              </w:rPr>
            </w:pPr>
            <w:r>
              <w:rPr>
                <w:sz w:val="17"/>
              </w:rPr>
              <w:t>Derived quality indicator</w:t>
            </w:r>
          </w:p>
        </w:tc>
      </w:tr>
    </w:tbl>
    <w:p w:rsidR="00D02B76" w:rsidRDefault="001712C2">
      <w:pPr>
        <w:pStyle w:val="Heading1"/>
      </w:pPr>
      <w:r>
        <w:t>11. Exploratory Data Analysis and Findings</w:t>
      </w:r>
    </w:p>
    <w:p w:rsidR="00D02B76" w:rsidRDefault="001712C2">
      <w:pPr>
        <w:rPr>
          <w:rFonts w:hint="eastAsia"/>
        </w:rPr>
      </w:pPr>
      <w:r>
        <w:t>11.1 Efficiency distribution</w:t>
      </w:r>
    </w:p>
    <w:p w:rsidR="00D02B76" w:rsidRDefault="001712C2">
      <w:pPr>
        <w:rPr>
          <w:rFonts w:hint="eastAsia"/>
        </w:rPr>
      </w:pPr>
      <w:r>
        <w:t>Low efficiency accounts for 77.83% of all observations, while Medium account</w:t>
      </w:r>
      <w:r>
        <w:t>s for 19.19% and High accounts for 2.99%. This indicates that the dataset is heavily concentrated in the Low-efficiency state. This concentration should be considered when interpreting comparisons because the three classes are not equally represented.</w:t>
      </w:r>
    </w:p>
    <w:p w:rsidR="00D02B76" w:rsidRDefault="001712C2">
      <w:pPr>
        <w:rPr>
          <w:rFonts w:hint="eastAsia"/>
        </w:rPr>
      </w:pPr>
      <w:r>
        <w:t>11.2</w:t>
      </w:r>
      <w:r>
        <w:t xml:space="preserve"> Production speed</w:t>
      </w:r>
    </w:p>
    <w:tbl>
      <w:tblPr>
        <w:tblStyle w:val="TableGrid"/>
        <w:tblW w:w="0" w:type="auto"/>
        <w:jc w:val="center"/>
        <w:tblLook w:val="04A0" w:firstRow="1" w:lastRow="0" w:firstColumn="1" w:lastColumn="0" w:noHBand="0" w:noVBand="1"/>
      </w:tblPr>
      <w:tblGrid>
        <w:gridCol w:w="5040"/>
        <w:gridCol w:w="5040"/>
      </w:tblGrid>
      <w:tr w:rsidR="00D02B76">
        <w:trPr>
          <w:jc w:val="center"/>
        </w:trPr>
        <w:tc>
          <w:tcPr>
            <w:tcW w:w="5040" w:type="dxa"/>
            <w:shd w:val="clear" w:color="auto" w:fill="D9EAF7"/>
            <w:vAlign w:val="center"/>
          </w:tcPr>
          <w:p w:rsidR="00D02B76" w:rsidRDefault="001712C2">
            <w:pPr>
              <w:rPr>
                <w:rFonts w:hint="eastAsia"/>
              </w:rPr>
            </w:pPr>
            <w:r>
              <w:rPr>
                <w:b/>
                <w:sz w:val="17"/>
              </w:rPr>
              <w:t>Efficiency Status</w:t>
            </w:r>
          </w:p>
        </w:tc>
        <w:tc>
          <w:tcPr>
            <w:tcW w:w="5040" w:type="dxa"/>
            <w:shd w:val="clear" w:color="auto" w:fill="D9EAF7"/>
            <w:vAlign w:val="center"/>
          </w:tcPr>
          <w:p w:rsidR="00D02B76" w:rsidRDefault="001712C2">
            <w:pPr>
              <w:rPr>
                <w:rFonts w:hint="eastAsia"/>
              </w:rPr>
            </w:pPr>
            <w:r>
              <w:rPr>
                <w:b/>
                <w:sz w:val="17"/>
              </w:rPr>
              <w:t>Average Production Speed (units/hr)</w:t>
            </w:r>
          </w:p>
        </w:tc>
      </w:tr>
      <w:tr w:rsidR="00D02B76">
        <w:trPr>
          <w:jc w:val="center"/>
        </w:trPr>
        <w:tc>
          <w:tcPr>
            <w:tcW w:w="5040" w:type="dxa"/>
            <w:vAlign w:val="center"/>
          </w:tcPr>
          <w:p w:rsidR="00D02B76" w:rsidRDefault="001712C2">
            <w:pPr>
              <w:rPr>
                <w:rFonts w:hint="eastAsia"/>
              </w:rPr>
            </w:pPr>
            <w:r>
              <w:rPr>
                <w:sz w:val="17"/>
              </w:rPr>
              <w:t>High</w:t>
            </w:r>
          </w:p>
        </w:tc>
        <w:tc>
          <w:tcPr>
            <w:tcW w:w="5040" w:type="dxa"/>
            <w:vAlign w:val="center"/>
          </w:tcPr>
          <w:p w:rsidR="00D02B76" w:rsidRDefault="001712C2">
            <w:pPr>
              <w:rPr>
                <w:rFonts w:hint="eastAsia"/>
              </w:rPr>
            </w:pPr>
            <w:r>
              <w:rPr>
                <w:sz w:val="17"/>
              </w:rPr>
              <w:t>450.79</w:t>
            </w:r>
          </w:p>
        </w:tc>
      </w:tr>
      <w:tr w:rsidR="00D02B76">
        <w:trPr>
          <w:jc w:val="center"/>
        </w:trPr>
        <w:tc>
          <w:tcPr>
            <w:tcW w:w="5040" w:type="dxa"/>
            <w:vAlign w:val="center"/>
          </w:tcPr>
          <w:p w:rsidR="00D02B76" w:rsidRDefault="001712C2">
            <w:pPr>
              <w:rPr>
                <w:rFonts w:hint="eastAsia"/>
              </w:rPr>
            </w:pPr>
            <w:r>
              <w:rPr>
                <w:sz w:val="17"/>
              </w:rPr>
              <w:t>Medium</w:t>
            </w:r>
          </w:p>
        </w:tc>
        <w:tc>
          <w:tcPr>
            <w:tcW w:w="5040" w:type="dxa"/>
            <w:vAlign w:val="center"/>
          </w:tcPr>
          <w:p w:rsidR="00D02B76" w:rsidRDefault="001712C2">
            <w:pPr>
              <w:rPr>
                <w:rFonts w:hint="eastAsia"/>
              </w:rPr>
            </w:pPr>
            <w:r>
              <w:rPr>
                <w:sz w:val="17"/>
              </w:rPr>
              <w:t>334.13</w:t>
            </w:r>
          </w:p>
        </w:tc>
      </w:tr>
      <w:tr w:rsidR="00D02B76">
        <w:trPr>
          <w:jc w:val="center"/>
        </w:trPr>
        <w:tc>
          <w:tcPr>
            <w:tcW w:w="5040" w:type="dxa"/>
            <w:vAlign w:val="center"/>
          </w:tcPr>
          <w:p w:rsidR="00D02B76" w:rsidRDefault="001712C2">
            <w:pPr>
              <w:rPr>
                <w:rFonts w:hint="eastAsia"/>
              </w:rPr>
            </w:pPr>
            <w:r>
              <w:rPr>
                <w:sz w:val="17"/>
              </w:rPr>
              <w:t>Low</w:t>
            </w:r>
          </w:p>
        </w:tc>
        <w:tc>
          <w:tcPr>
            <w:tcW w:w="5040" w:type="dxa"/>
            <w:vAlign w:val="center"/>
          </w:tcPr>
          <w:p w:rsidR="00D02B76" w:rsidRDefault="001712C2">
            <w:pPr>
              <w:rPr>
                <w:rFonts w:hint="eastAsia"/>
              </w:rPr>
            </w:pPr>
            <w:r>
              <w:rPr>
                <w:sz w:val="17"/>
              </w:rPr>
              <w:t>254.85</w:t>
            </w:r>
          </w:p>
        </w:tc>
      </w:tr>
    </w:tbl>
    <w:p w:rsidR="00D02B76" w:rsidRDefault="001712C2">
      <w:pPr>
        <w:rPr>
          <w:rFonts w:hint="eastAsia"/>
        </w:rPr>
      </w:pPr>
      <w:r>
        <w:t xml:space="preserve">Average production speed rises from 254.85 units/hr for Low efficiency to 334.13 for Medium and 450.79 for High. This is one of the clearest </w:t>
      </w:r>
      <w:r>
        <w:t>separations between the efficiency classes.</w:t>
      </w:r>
    </w:p>
    <w:p w:rsidR="00A31ADA" w:rsidRDefault="00A31ADA"/>
    <w:p w:rsidR="00A31ADA" w:rsidRDefault="00A31ADA"/>
    <w:p w:rsidR="00D02B76" w:rsidRDefault="001712C2">
      <w:pPr>
        <w:rPr>
          <w:rFonts w:hint="eastAsia"/>
        </w:rPr>
      </w:pPr>
      <w:r>
        <w:lastRenderedPageBreak/>
        <w:t>11.3 Operational error rate</w:t>
      </w:r>
    </w:p>
    <w:tbl>
      <w:tblPr>
        <w:tblStyle w:val="TableGrid"/>
        <w:tblW w:w="0" w:type="auto"/>
        <w:jc w:val="center"/>
        <w:tblLook w:val="04A0" w:firstRow="1" w:lastRow="0" w:firstColumn="1" w:lastColumn="0" w:noHBand="0" w:noVBand="1"/>
      </w:tblPr>
      <w:tblGrid>
        <w:gridCol w:w="5040"/>
        <w:gridCol w:w="5040"/>
      </w:tblGrid>
      <w:tr w:rsidR="00D02B76">
        <w:trPr>
          <w:jc w:val="center"/>
        </w:trPr>
        <w:tc>
          <w:tcPr>
            <w:tcW w:w="5040" w:type="dxa"/>
            <w:shd w:val="clear" w:color="auto" w:fill="D9EAF7"/>
            <w:vAlign w:val="center"/>
          </w:tcPr>
          <w:p w:rsidR="00D02B76" w:rsidRDefault="001712C2">
            <w:pPr>
              <w:rPr>
                <w:rFonts w:hint="eastAsia"/>
              </w:rPr>
            </w:pPr>
            <w:r>
              <w:rPr>
                <w:b/>
                <w:sz w:val="17"/>
              </w:rPr>
              <w:t>Efficiency Status</w:t>
            </w:r>
          </w:p>
        </w:tc>
        <w:tc>
          <w:tcPr>
            <w:tcW w:w="5040" w:type="dxa"/>
            <w:shd w:val="clear" w:color="auto" w:fill="D9EAF7"/>
            <w:vAlign w:val="center"/>
          </w:tcPr>
          <w:p w:rsidR="00D02B76" w:rsidRDefault="001712C2">
            <w:pPr>
              <w:rPr>
                <w:rFonts w:hint="eastAsia"/>
              </w:rPr>
            </w:pPr>
            <w:r>
              <w:rPr>
                <w:b/>
                <w:sz w:val="17"/>
              </w:rPr>
              <w:t>Average Error Rate</w:t>
            </w:r>
          </w:p>
        </w:tc>
      </w:tr>
      <w:tr w:rsidR="00D02B76">
        <w:trPr>
          <w:jc w:val="center"/>
        </w:trPr>
        <w:tc>
          <w:tcPr>
            <w:tcW w:w="5040" w:type="dxa"/>
            <w:vAlign w:val="center"/>
          </w:tcPr>
          <w:p w:rsidR="00D02B76" w:rsidRDefault="001712C2">
            <w:pPr>
              <w:rPr>
                <w:rFonts w:hint="eastAsia"/>
              </w:rPr>
            </w:pPr>
            <w:r>
              <w:rPr>
                <w:sz w:val="17"/>
              </w:rPr>
              <w:t>High</w:t>
            </w:r>
          </w:p>
        </w:tc>
        <w:tc>
          <w:tcPr>
            <w:tcW w:w="5040" w:type="dxa"/>
            <w:vAlign w:val="center"/>
          </w:tcPr>
          <w:p w:rsidR="00D02B76" w:rsidRDefault="001712C2">
            <w:pPr>
              <w:rPr>
                <w:rFonts w:hint="eastAsia"/>
              </w:rPr>
            </w:pPr>
            <w:r>
              <w:rPr>
                <w:sz w:val="17"/>
              </w:rPr>
              <w:t>1.01%</w:t>
            </w:r>
          </w:p>
        </w:tc>
      </w:tr>
      <w:tr w:rsidR="00D02B76">
        <w:trPr>
          <w:jc w:val="center"/>
        </w:trPr>
        <w:tc>
          <w:tcPr>
            <w:tcW w:w="5040" w:type="dxa"/>
            <w:vAlign w:val="center"/>
          </w:tcPr>
          <w:p w:rsidR="00D02B76" w:rsidRDefault="001712C2">
            <w:pPr>
              <w:rPr>
                <w:rFonts w:hint="eastAsia"/>
              </w:rPr>
            </w:pPr>
            <w:r>
              <w:rPr>
                <w:sz w:val="17"/>
              </w:rPr>
              <w:t>Medium</w:t>
            </w:r>
          </w:p>
        </w:tc>
        <w:tc>
          <w:tcPr>
            <w:tcW w:w="5040" w:type="dxa"/>
            <w:vAlign w:val="center"/>
          </w:tcPr>
          <w:p w:rsidR="00D02B76" w:rsidRDefault="001712C2">
            <w:pPr>
              <w:rPr>
                <w:rFonts w:hint="eastAsia"/>
              </w:rPr>
            </w:pPr>
            <w:r>
              <w:rPr>
                <w:sz w:val="17"/>
              </w:rPr>
              <w:t>2.73%</w:t>
            </w:r>
          </w:p>
        </w:tc>
      </w:tr>
      <w:tr w:rsidR="00D02B76" w:rsidTr="00A31ADA">
        <w:trPr>
          <w:trHeight w:val="140"/>
          <w:jc w:val="center"/>
        </w:trPr>
        <w:tc>
          <w:tcPr>
            <w:tcW w:w="5040" w:type="dxa"/>
            <w:vAlign w:val="center"/>
          </w:tcPr>
          <w:p w:rsidR="00D02B76" w:rsidRDefault="001712C2">
            <w:pPr>
              <w:rPr>
                <w:rFonts w:hint="eastAsia"/>
              </w:rPr>
            </w:pPr>
            <w:r>
              <w:rPr>
                <w:sz w:val="17"/>
              </w:rPr>
              <w:t>Low</w:t>
            </w:r>
          </w:p>
        </w:tc>
        <w:tc>
          <w:tcPr>
            <w:tcW w:w="5040" w:type="dxa"/>
            <w:vAlign w:val="center"/>
          </w:tcPr>
          <w:p w:rsidR="00D02B76" w:rsidRDefault="001712C2">
            <w:pPr>
              <w:rPr>
                <w:rFonts w:hint="eastAsia"/>
              </w:rPr>
            </w:pPr>
            <w:r>
              <w:rPr>
                <w:sz w:val="17"/>
              </w:rPr>
              <w:t>8.93%</w:t>
            </w:r>
          </w:p>
        </w:tc>
      </w:tr>
    </w:tbl>
    <w:p w:rsidR="00A31ADA" w:rsidRDefault="00A31ADA"/>
    <w:p w:rsidR="00D02B76" w:rsidRDefault="001712C2">
      <w:pPr>
        <w:rPr>
          <w:rFonts w:hint="eastAsia"/>
        </w:rPr>
      </w:pPr>
      <w:r>
        <w:t xml:space="preserve">The average error rate is 8.93% in the Low class, 2.73% in the Medium class and 1.01% in the High class. The </w:t>
      </w:r>
      <w:r>
        <w:t>strong separation suggests that operational errors are an important diagnostic indicator in this dataset.</w:t>
      </w:r>
    </w:p>
    <w:p w:rsidR="00D02B76" w:rsidRDefault="001712C2">
      <w:pPr>
        <w:rPr>
          <w:rFonts w:hint="eastAsia"/>
        </w:rPr>
      </w:pPr>
      <w:r>
        <w:t>11.4 Sensor and network indicators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D02B76">
        <w:trPr>
          <w:jc w:val="center"/>
        </w:trPr>
        <w:tc>
          <w:tcPr>
            <w:tcW w:w="1680" w:type="dxa"/>
            <w:shd w:val="clear" w:color="auto" w:fill="D9EAF7"/>
            <w:vAlign w:val="center"/>
          </w:tcPr>
          <w:p w:rsidR="00D02B76" w:rsidRDefault="001712C2">
            <w:pPr>
              <w:rPr>
                <w:rFonts w:hint="eastAsia"/>
              </w:rPr>
            </w:pPr>
            <w:r>
              <w:rPr>
                <w:b/>
                <w:sz w:val="16"/>
              </w:rPr>
              <w:t>Efficiency</w:t>
            </w:r>
          </w:p>
        </w:tc>
        <w:tc>
          <w:tcPr>
            <w:tcW w:w="1680" w:type="dxa"/>
            <w:shd w:val="clear" w:color="auto" w:fill="D9EAF7"/>
            <w:vAlign w:val="center"/>
          </w:tcPr>
          <w:p w:rsidR="00D02B76" w:rsidRDefault="001712C2">
            <w:pPr>
              <w:rPr>
                <w:rFonts w:hint="eastAsia"/>
              </w:rPr>
            </w:pPr>
            <w:r>
              <w:rPr>
                <w:b/>
                <w:sz w:val="16"/>
              </w:rPr>
              <w:t>Temp.</w:t>
            </w:r>
          </w:p>
        </w:tc>
        <w:tc>
          <w:tcPr>
            <w:tcW w:w="1680" w:type="dxa"/>
            <w:shd w:val="clear" w:color="auto" w:fill="D9EAF7"/>
            <w:vAlign w:val="center"/>
          </w:tcPr>
          <w:p w:rsidR="00D02B76" w:rsidRDefault="001712C2">
            <w:pPr>
              <w:rPr>
                <w:rFonts w:hint="eastAsia"/>
              </w:rPr>
            </w:pPr>
            <w:r>
              <w:rPr>
                <w:b/>
                <w:sz w:val="16"/>
              </w:rPr>
              <w:t>Vibration</w:t>
            </w:r>
          </w:p>
        </w:tc>
        <w:tc>
          <w:tcPr>
            <w:tcW w:w="1680" w:type="dxa"/>
            <w:shd w:val="clear" w:color="auto" w:fill="D9EAF7"/>
            <w:vAlign w:val="center"/>
          </w:tcPr>
          <w:p w:rsidR="00D02B76" w:rsidRDefault="001712C2">
            <w:pPr>
              <w:rPr>
                <w:rFonts w:hint="eastAsia"/>
              </w:rPr>
            </w:pPr>
            <w:r>
              <w:rPr>
                <w:b/>
                <w:sz w:val="16"/>
              </w:rPr>
              <w:t>Power</w:t>
            </w:r>
          </w:p>
        </w:tc>
        <w:tc>
          <w:tcPr>
            <w:tcW w:w="1680" w:type="dxa"/>
            <w:shd w:val="clear" w:color="auto" w:fill="D9EAF7"/>
            <w:vAlign w:val="center"/>
          </w:tcPr>
          <w:p w:rsidR="00D02B76" w:rsidRDefault="001712C2">
            <w:pPr>
              <w:rPr>
                <w:rFonts w:hint="eastAsia"/>
              </w:rPr>
            </w:pPr>
            <w:r>
              <w:rPr>
                <w:b/>
                <w:sz w:val="16"/>
              </w:rPr>
              <w:t>Latency</w:t>
            </w:r>
          </w:p>
        </w:tc>
        <w:tc>
          <w:tcPr>
            <w:tcW w:w="1680" w:type="dxa"/>
            <w:shd w:val="clear" w:color="auto" w:fill="D9EAF7"/>
            <w:vAlign w:val="center"/>
          </w:tcPr>
          <w:p w:rsidR="00D02B76" w:rsidRDefault="001712C2">
            <w:pPr>
              <w:rPr>
                <w:rFonts w:hint="eastAsia"/>
              </w:rPr>
            </w:pPr>
            <w:r>
              <w:rPr>
                <w:b/>
                <w:sz w:val="16"/>
              </w:rPr>
              <w:t>Packet Loss</w:t>
            </w:r>
          </w:p>
        </w:tc>
      </w:tr>
      <w:tr w:rsidR="00D02B76">
        <w:trPr>
          <w:jc w:val="center"/>
        </w:trPr>
        <w:tc>
          <w:tcPr>
            <w:tcW w:w="1680" w:type="dxa"/>
            <w:vAlign w:val="center"/>
          </w:tcPr>
          <w:p w:rsidR="00D02B76" w:rsidRDefault="001712C2">
            <w:pPr>
              <w:rPr>
                <w:rFonts w:hint="eastAsia"/>
              </w:rPr>
            </w:pPr>
            <w:r>
              <w:rPr>
                <w:sz w:val="16"/>
              </w:rPr>
              <w:t>High</w:t>
            </w:r>
          </w:p>
        </w:tc>
        <w:tc>
          <w:tcPr>
            <w:tcW w:w="1680" w:type="dxa"/>
            <w:vAlign w:val="center"/>
          </w:tcPr>
          <w:p w:rsidR="00D02B76" w:rsidRDefault="001712C2">
            <w:pPr>
              <w:rPr>
                <w:rFonts w:hint="eastAsia"/>
              </w:rPr>
            </w:pPr>
            <w:r>
              <w:rPr>
                <w:sz w:val="16"/>
              </w:rPr>
              <w:t>60.23 °C</w:t>
            </w:r>
          </w:p>
        </w:tc>
        <w:tc>
          <w:tcPr>
            <w:tcW w:w="1680" w:type="dxa"/>
            <w:vAlign w:val="center"/>
          </w:tcPr>
          <w:p w:rsidR="00D02B76" w:rsidRDefault="001712C2">
            <w:pPr>
              <w:rPr>
                <w:rFonts w:hint="eastAsia"/>
              </w:rPr>
            </w:pPr>
            <w:r>
              <w:rPr>
                <w:sz w:val="16"/>
              </w:rPr>
              <w:t>2.548 Hz</w:t>
            </w:r>
          </w:p>
        </w:tc>
        <w:tc>
          <w:tcPr>
            <w:tcW w:w="1680" w:type="dxa"/>
            <w:vAlign w:val="center"/>
          </w:tcPr>
          <w:p w:rsidR="00D02B76" w:rsidRDefault="001712C2">
            <w:pPr>
              <w:rPr>
                <w:rFonts w:hint="eastAsia"/>
              </w:rPr>
            </w:pPr>
            <w:r>
              <w:rPr>
                <w:sz w:val="16"/>
              </w:rPr>
              <w:t>5.718 kW</w:t>
            </w:r>
          </w:p>
        </w:tc>
        <w:tc>
          <w:tcPr>
            <w:tcW w:w="1680" w:type="dxa"/>
            <w:vAlign w:val="center"/>
          </w:tcPr>
          <w:p w:rsidR="00D02B76" w:rsidRDefault="001712C2">
            <w:pPr>
              <w:rPr>
                <w:rFonts w:hint="eastAsia"/>
              </w:rPr>
            </w:pPr>
            <w:r>
              <w:rPr>
                <w:sz w:val="16"/>
              </w:rPr>
              <w:t>25.33 ms</w:t>
            </w:r>
          </w:p>
        </w:tc>
        <w:tc>
          <w:tcPr>
            <w:tcW w:w="1680" w:type="dxa"/>
            <w:vAlign w:val="center"/>
          </w:tcPr>
          <w:p w:rsidR="00D02B76" w:rsidRDefault="001712C2">
            <w:pPr>
              <w:rPr>
                <w:rFonts w:hint="eastAsia"/>
              </w:rPr>
            </w:pPr>
            <w:r>
              <w:rPr>
                <w:sz w:val="16"/>
              </w:rPr>
              <w:t>2.53%</w:t>
            </w:r>
          </w:p>
        </w:tc>
      </w:tr>
      <w:tr w:rsidR="00D02B76">
        <w:trPr>
          <w:jc w:val="center"/>
        </w:trPr>
        <w:tc>
          <w:tcPr>
            <w:tcW w:w="1680" w:type="dxa"/>
            <w:vAlign w:val="center"/>
          </w:tcPr>
          <w:p w:rsidR="00D02B76" w:rsidRDefault="001712C2">
            <w:pPr>
              <w:rPr>
                <w:rFonts w:hint="eastAsia"/>
              </w:rPr>
            </w:pPr>
            <w:r>
              <w:rPr>
                <w:sz w:val="16"/>
              </w:rPr>
              <w:t>Medium</w:t>
            </w:r>
          </w:p>
        </w:tc>
        <w:tc>
          <w:tcPr>
            <w:tcW w:w="1680" w:type="dxa"/>
            <w:vAlign w:val="center"/>
          </w:tcPr>
          <w:p w:rsidR="00D02B76" w:rsidRDefault="001712C2">
            <w:pPr>
              <w:rPr>
                <w:rFonts w:hint="eastAsia"/>
              </w:rPr>
            </w:pPr>
            <w:r>
              <w:rPr>
                <w:sz w:val="16"/>
              </w:rPr>
              <w:t xml:space="preserve">60.15 </w:t>
            </w:r>
            <w:r>
              <w:rPr>
                <w:sz w:val="16"/>
              </w:rPr>
              <w:t>°C</w:t>
            </w:r>
          </w:p>
        </w:tc>
        <w:tc>
          <w:tcPr>
            <w:tcW w:w="1680" w:type="dxa"/>
            <w:vAlign w:val="center"/>
          </w:tcPr>
          <w:p w:rsidR="00D02B76" w:rsidRDefault="001712C2">
            <w:pPr>
              <w:rPr>
                <w:rFonts w:hint="eastAsia"/>
              </w:rPr>
            </w:pPr>
            <w:r>
              <w:rPr>
                <w:sz w:val="16"/>
              </w:rPr>
              <w:t>2.552 Hz</w:t>
            </w:r>
          </w:p>
        </w:tc>
        <w:tc>
          <w:tcPr>
            <w:tcW w:w="1680" w:type="dxa"/>
            <w:vAlign w:val="center"/>
          </w:tcPr>
          <w:p w:rsidR="00D02B76" w:rsidRDefault="001712C2">
            <w:pPr>
              <w:rPr>
                <w:rFonts w:hint="eastAsia"/>
              </w:rPr>
            </w:pPr>
            <w:r>
              <w:rPr>
                <w:sz w:val="16"/>
              </w:rPr>
              <w:t>5.762 kW</w:t>
            </w:r>
          </w:p>
        </w:tc>
        <w:tc>
          <w:tcPr>
            <w:tcW w:w="1680" w:type="dxa"/>
            <w:vAlign w:val="center"/>
          </w:tcPr>
          <w:p w:rsidR="00D02B76" w:rsidRDefault="001712C2">
            <w:pPr>
              <w:rPr>
                <w:rFonts w:hint="eastAsia"/>
              </w:rPr>
            </w:pPr>
            <w:r>
              <w:rPr>
                <w:sz w:val="16"/>
              </w:rPr>
              <w:t>25.57 ms</w:t>
            </w:r>
          </w:p>
        </w:tc>
        <w:tc>
          <w:tcPr>
            <w:tcW w:w="1680" w:type="dxa"/>
            <w:vAlign w:val="center"/>
          </w:tcPr>
          <w:p w:rsidR="00D02B76" w:rsidRDefault="001712C2">
            <w:pPr>
              <w:rPr>
                <w:rFonts w:hint="eastAsia"/>
              </w:rPr>
            </w:pPr>
            <w:r>
              <w:rPr>
                <w:sz w:val="16"/>
              </w:rPr>
              <w:t>2.49%</w:t>
            </w:r>
          </w:p>
        </w:tc>
      </w:tr>
      <w:tr w:rsidR="00D02B76">
        <w:trPr>
          <w:jc w:val="center"/>
        </w:trPr>
        <w:tc>
          <w:tcPr>
            <w:tcW w:w="1680" w:type="dxa"/>
            <w:vAlign w:val="center"/>
          </w:tcPr>
          <w:p w:rsidR="00D02B76" w:rsidRDefault="001712C2">
            <w:pPr>
              <w:rPr>
                <w:rFonts w:hint="eastAsia"/>
              </w:rPr>
            </w:pPr>
            <w:r>
              <w:rPr>
                <w:sz w:val="16"/>
              </w:rPr>
              <w:t>Low</w:t>
            </w:r>
          </w:p>
        </w:tc>
        <w:tc>
          <w:tcPr>
            <w:tcW w:w="1680" w:type="dxa"/>
            <w:vAlign w:val="center"/>
          </w:tcPr>
          <w:p w:rsidR="00D02B76" w:rsidRDefault="001712C2">
            <w:pPr>
              <w:rPr>
                <w:rFonts w:hint="eastAsia"/>
              </w:rPr>
            </w:pPr>
            <w:r>
              <w:rPr>
                <w:sz w:val="16"/>
              </w:rPr>
              <w:t>60.01 °C</w:t>
            </w:r>
          </w:p>
        </w:tc>
        <w:tc>
          <w:tcPr>
            <w:tcW w:w="1680" w:type="dxa"/>
            <w:vAlign w:val="center"/>
          </w:tcPr>
          <w:p w:rsidR="00D02B76" w:rsidRDefault="001712C2">
            <w:pPr>
              <w:rPr>
                <w:rFonts w:hint="eastAsia"/>
              </w:rPr>
            </w:pPr>
            <w:r>
              <w:rPr>
                <w:sz w:val="16"/>
              </w:rPr>
              <w:t>2.550 Hz</w:t>
            </w:r>
          </w:p>
        </w:tc>
        <w:tc>
          <w:tcPr>
            <w:tcW w:w="1680" w:type="dxa"/>
            <w:vAlign w:val="center"/>
          </w:tcPr>
          <w:p w:rsidR="00D02B76" w:rsidRDefault="001712C2">
            <w:pPr>
              <w:rPr>
                <w:rFonts w:hint="eastAsia"/>
              </w:rPr>
            </w:pPr>
            <w:r>
              <w:rPr>
                <w:sz w:val="16"/>
              </w:rPr>
              <w:t>5.743 kW</w:t>
            </w:r>
          </w:p>
        </w:tc>
        <w:tc>
          <w:tcPr>
            <w:tcW w:w="1680" w:type="dxa"/>
            <w:vAlign w:val="center"/>
          </w:tcPr>
          <w:p w:rsidR="00D02B76" w:rsidRDefault="001712C2">
            <w:pPr>
              <w:rPr>
                <w:rFonts w:hint="eastAsia"/>
              </w:rPr>
            </w:pPr>
            <w:r>
              <w:rPr>
                <w:sz w:val="16"/>
              </w:rPr>
              <w:t>25.56 ms</w:t>
            </w:r>
          </w:p>
        </w:tc>
        <w:tc>
          <w:tcPr>
            <w:tcW w:w="1680" w:type="dxa"/>
            <w:vAlign w:val="center"/>
          </w:tcPr>
          <w:p w:rsidR="00D02B76" w:rsidRDefault="001712C2">
            <w:pPr>
              <w:rPr>
                <w:rFonts w:hint="eastAsia"/>
              </w:rPr>
            </w:pPr>
            <w:r>
              <w:rPr>
                <w:sz w:val="16"/>
              </w:rPr>
              <w:t>2.49%</w:t>
            </w:r>
          </w:p>
        </w:tc>
      </w:tr>
    </w:tbl>
    <w:p w:rsidR="00D02B76" w:rsidRDefault="001712C2">
      <w:pPr>
        <w:rPr>
          <w:rFonts w:hint="eastAsia"/>
        </w:rPr>
      </w:pPr>
      <w:r>
        <w:t>The class averages for temperature, vibration, power consumption, latency and packet loss are close to one another. Therefore, these variables do not show strong class sepa</w:t>
      </w:r>
      <w:r>
        <w:t>ration at the simple-average level. This does not prove that they are irrelevant; it means that additional time-series analysis, thresholds, interactions or machine-specific analysis would be needed before treating them as major drivers.</w:t>
      </w:r>
    </w:p>
    <w:p w:rsidR="00D02B76" w:rsidRDefault="001712C2">
      <w:pPr>
        <w:rPr>
          <w:rFonts w:hint="eastAsia"/>
        </w:rPr>
      </w:pPr>
      <w:r>
        <w:t>11.5 Operation mod</w:t>
      </w:r>
      <w:r>
        <w:t>e</w:t>
      </w:r>
    </w:p>
    <w:tbl>
      <w:tblPr>
        <w:tblStyle w:val="TableGrid"/>
        <w:tblW w:w="0" w:type="auto"/>
        <w:jc w:val="center"/>
        <w:tblLook w:val="04A0" w:firstRow="1" w:lastRow="0" w:firstColumn="1" w:lastColumn="0" w:noHBand="0" w:noVBand="1"/>
      </w:tblPr>
      <w:tblGrid>
        <w:gridCol w:w="3360"/>
        <w:gridCol w:w="3360"/>
        <w:gridCol w:w="3360"/>
      </w:tblGrid>
      <w:tr w:rsidR="00D02B76">
        <w:trPr>
          <w:jc w:val="center"/>
        </w:trPr>
        <w:tc>
          <w:tcPr>
            <w:tcW w:w="3360" w:type="dxa"/>
            <w:shd w:val="clear" w:color="auto" w:fill="D9EAF7"/>
            <w:vAlign w:val="center"/>
          </w:tcPr>
          <w:p w:rsidR="00D02B76" w:rsidRDefault="001712C2">
            <w:pPr>
              <w:rPr>
                <w:rFonts w:hint="eastAsia"/>
              </w:rPr>
            </w:pPr>
            <w:r>
              <w:rPr>
                <w:b/>
                <w:sz w:val="17"/>
              </w:rPr>
              <w:t>Operation Mode</w:t>
            </w:r>
          </w:p>
        </w:tc>
        <w:tc>
          <w:tcPr>
            <w:tcW w:w="3360" w:type="dxa"/>
            <w:shd w:val="clear" w:color="auto" w:fill="D9EAF7"/>
            <w:vAlign w:val="center"/>
          </w:tcPr>
          <w:p w:rsidR="00D02B76" w:rsidRDefault="001712C2">
            <w:pPr>
              <w:rPr>
                <w:rFonts w:hint="eastAsia"/>
              </w:rPr>
            </w:pPr>
            <w:r>
              <w:rPr>
                <w:b/>
                <w:sz w:val="17"/>
              </w:rPr>
              <w:t>Records</w:t>
            </w:r>
          </w:p>
        </w:tc>
        <w:tc>
          <w:tcPr>
            <w:tcW w:w="3360" w:type="dxa"/>
            <w:shd w:val="clear" w:color="auto" w:fill="D9EAF7"/>
            <w:vAlign w:val="center"/>
          </w:tcPr>
          <w:p w:rsidR="00D02B76" w:rsidRDefault="001712C2">
            <w:pPr>
              <w:rPr>
                <w:rFonts w:hint="eastAsia"/>
              </w:rPr>
            </w:pPr>
            <w:r>
              <w:rPr>
                <w:b/>
                <w:sz w:val="17"/>
              </w:rPr>
              <w:t>Share</w:t>
            </w:r>
          </w:p>
        </w:tc>
      </w:tr>
      <w:tr w:rsidR="00D02B76">
        <w:trPr>
          <w:jc w:val="center"/>
        </w:trPr>
        <w:tc>
          <w:tcPr>
            <w:tcW w:w="3360" w:type="dxa"/>
            <w:vAlign w:val="center"/>
          </w:tcPr>
          <w:p w:rsidR="00D02B76" w:rsidRDefault="001712C2">
            <w:pPr>
              <w:rPr>
                <w:rFonts w:hint="eastAsia"/>
              </w:rPr>
            </w:pPr>
            <w:r>
              <w:rPr>
                <w:sz w:val="17"/>
              </w:rPr>
              <w:t>Active</w:t>
            </w:r>
          </w:p>
        </w:tc>
        <w:tc>
          <w:tcPr>
            <w:tcW w:w="3360" w:type="dxa"/>
            <w:vAlign w:val="center"/>
          </w:tcPr>
          <w:p w:rsidR="00D02B76" w:rsidRDefault="001712C2">
            <w:pPr>
              <w:rPr>
                <w:rFonts w:hint="eastAsia"/>
              </w:rPr>
            </w:pPr>
            <w:r>
              <w:rPr>
                <w:sz w:val="17"/>
              </w:rPr>
              <w:t>70,054</w:t>
            </w:r>
          </w:p>
        </w:tc>
        <w:tc>
          <w:tcPr>
            <w:tcW w:w="3360" w:type="dxa"/>
            <w:vAlign w:val="center"/>
          </w:tcPr>
          <w:p w:rsidR="00D02B76" w:rsidRDefault="001712C2">
            <w:pPr>
              <w:rPr>
                <w:rFonts w:hint="eastAsia"/>
              </w:rPr>
            </w:pPr>
            <w:r>
              <w:rPr>
                <w:sz w:val="17"/>
              </w:rPr>
              <w:t>70.05%</w:t>
            </w:r>
          </w:p>
        </w:tc>
      </w:tr>
      <w:tr w:rsidR="00D02B76">
        <w:trPr>
          <w:jc w:val="center"/>
        </w:trPr>
        <w:tc>
          <w:tcPr>
            <w:tcW w:w="3360" w:type="dxa"/>
            <w:vAlign w:val="center"/>
          </w:tcPr>
          <w:p w:rsidR="00D02B76" w:rsidRDefault="001712C2">
            <w:pPr>
              <w:rPr>
                <w:rFonts w:hint="eastAsia"/>
              </w:rPr>
            </w:pPr>
            <w:r>
              <w:rPr>
                <w:sz w:val="17"/>
              </w:rPr>
              <w:t>Idle</w:t>
            </w:r>
          </w:p>
        </w:tc>
        <w:tc>
          <w:tcPr>
            <w:tcW w:w="3360" w:type="dxa"/>
            <w:vAlign w:val="center"/>
          </w:tcPr>
          <w:p w:rsidR="00D02B76" w:rsidRDefault="001712C2">
            <w:pPr>
              <w:rPr>
                <w:rFonts w:hint="eastAsia"/>
              </w:rPr>
            </w:pPr>
            <w:r>
              <w:rPr>
                <w:sz w:val="17"/>
              </w:rPr>
              <w:t>20,057</w:t>
            </w:r>
          </w:p>
        </w:tc>
        <w:tc>
          <w:tcPr>
            <w:tcW w:w="3360" w:type="dxa"/>
            <w:vAlign w:val="center"/>
          </w:tcPr>
          <w:p w:rsidR="00D02B76" w:rsidRDefault="001712C2">
            <w:pPr>
              <w:rPr>
                <w:rFonts w:hint="eastAsia"/>
              </w:rPr>
            </w:pPr>
            <w:r>
              <w:rPr>
                <w:sz w:val="17"/>
              </w:rPr>
              <w:t>20.06%</w:t>
            </w:r>
          </w:p>
        </w:tc>
      </w:tr>
      <w:tr w:rsidR="00D02B76">
        <w:trPr>
          <w:jc w:val="center"/>
        </w:trPr>
        <w:tc>
          <w:tcPr>
            <w:tcW w:w="3360" w:type="dxa"/>
            <w:vAlign w:val="center"/>
          </w:tcPr>
          <w:p w:rsidR="00D02B76" w:rsidRDefault="001712C2">
            <w:pPr>
              <w:rPr>
                <w:rFonts w:hint="eastAsia"/>
              </w:rPr>
            </w:pPr>
            <w:r>
              <w:rPr>
                <w:sz w:val="17"/>
              </w:rPr>
              <w:t>Maintenance</w:t>
            </w:r>
          </w:p>
        </w:tc>
        <w:tc>
          <w:tcPr>
            <w:tcW w:w="3360" w:type="dxa"/>
            <w:vAlign w:val="center"/>
          </w:tcPr>
          <w:p w:rsidR="00D02B76" w:rsidRDefault="001712C2">
            <w:pPr>
              <w:rPr>
                <w:rFonts w:hint="eastAsia"/>
              </w:rPr>
            </w:pPr>
            <w:r>
              <w:rPr>
                <w:sz w:val="17"/>
              </w:rPr>
              <w:t>9,889</w:t>
            </w:r>
          </w:p>
        </w:tc>
        <w:tc>
          <w:tcPr>
            <w:tcW w:w="3360" w:type="dxa"/>
            <w:vAlign w:val="center"/>
          </w:tcPr>
          <w:p w:rsidR="00D02B76" w:rsidRDefault="001712C2">
            <w:pPr>
              <w:rPr>
                <w:rFonts w:hint="eastAsia"/>
              </w:rPr>
            </w:pPr>
            <w:r>
              <w:rPr>
                <w:sz w:val="17"/>
              </w:rPr>
              <w:t>9.89%</w:t>
            </w:r>
          </w:p>
        </w:tc>
      </w:tr>
    </w:tbl>
    <w:p w:rsidR="00D02B76" w:rsidRDefault="001712C2">
      <w:pPr>
        <w:rPr>
          <w:rFonts w:hint="eastAsia"/>
        </w:rPr>
      </w:pPr>
      <w:r>
        <w:t xml:space="preserve">Active mode contains the majority of records, followed by Idle and Maintenance. The Power BI operation-mode visual helps stakeholders compare efficiency </w:t>
      </w:r>
      <w:r>
        <w:t>composition across these states.</w:t>
      </w:r>
    </w:p>
    <w:p w:rsidR="00D02B76" w:rsidRDefault="001712C2">
      <w:pPr>
        <w:rPr>
          <w:rFonts w:hint="eastAsia"/>
        </w:rPr>
      </w:pPr>
      <w:r>
        <w:t>11.6 Exploratory association check</w:t>
      </w:r>
    </w:p>
    <w:tbl>
      <w:tblPr>
        <w:tblStyle w:val="TableGrid"/>
        <w:tblW w:w="0" w:type="auto"/>
        <w:jc w:val="center"/>
        <w:tblLook w:val="04A0" w:firstRow="1" w:lastRow="0" w:firstColumn="1" w:lastColumn="0" w:noHBand="0" w:noVBand="1"/>
      </w:tblPr>
      <w:tblGrid>
        <w:gridCol w:w="5040"/>
        <w:gridCol w:w="5040"/>
      </w:tblGrid>
      <w:tr w:rsidR="00D02B76">
        <w:trPr>
          <w:jc w:val="center"/>
        </w:trPr>
        <w:tc>
          <w:tcPr>
            <w:tcW w:w="5040" w:type="dxa"/>
            <w:shd w:val="clear" w:color="auto" w:fill="D9EAF7"/>
            <w:vAlign w:val="center"/>
          </w:tcPr>
          <w:p w:rsidR="00D02B76" w:rsidRDefault="001712C2">
            <w:pPr>
              <w:rPr>
                <w:rFonts w:hint="eastAsia"/>
              </w:rPr>
            </w:pPr>
            <w:r>
              <w:rPr>
                <w:b/>
                <w:sz w:val="16"/>
              </w:rPr>
              <w:t>Variable</w:t>
            </w:r>
          </w:p>
        </w:tc>
        <w:tc>
          <w:tcPr>
            <w:tcW w:w="5040" w:type="dxa"/>
            <w:shd w:val="clear" w:color="auto" w:fill="D9EAF7"/>
            <w:vAlign w:val="center"/>
          </w:tcPr>
          <w:p w:rsidR="00D02B76" w:rsidRDefault="001712C2">
            <w:pPr>
              <w:rPr>
                <w:rFonts w:hint="eastAsia"/>
              </w:rPr>
            </w:pPr>
            <w:r>
              <w:rPr>
                <w:b/>
                <w:sz w:val="16"/>
              </w:rPr>
              <w:t>Correlation with Ordinal Efficiency Label</w:t>
            </w:r>
          </w:p>
        </w:tc>
      </w:tr>
      <w:tr w:rsidR="00D02B76">
        <w:trPr>
          <w:jc w:val="center"/>
        </w:trPr>
        <w:tc>
          <w:tcPr>
            <w:tcW w:w="5040" w:type="dxa"/>
            <w:vAlign w:val="center"/>
          </w:tcPr>
          <w:p w:rsidR="00D02B76" w:rsidRDefault="001712C2">
            <w:pPr>
              <w:rPr>
                <w:rFonts w:hint="eastAsia"/>
              </w:rPr>
            </w:pPr>
            <w:r>
              <w:rPr>
                <w:sz w:val="16"/>
              </w:rPr>
              <w:t>Production_Speed_units_per_hr</w:t>
            </w:r>
          </w:p>
        </w:tc>
        <w:tc>
          <w:tcPr>
            <w:tcW w:w="5040" w:type="dxa"/>
            <w:vAlign w:val="center"/>
          </w:tcPr>
          <w:p w:rsidR="00D02B76" w:rsidRDefault="001712C2">
            <w:pPr>
              <w:rPr>
                <w:rFonts w:hint="eastAsia"/>
              </w:rPr>
            </w:pPr>
            <w:r>
              <w:rPr>
                <w:sz w:val="16"/>
              </w:rPr>
              <w:t>0.334</w:t>
            </w:r>
          </w:p>
        </w:tc>
      </w:tr>
      <w:tr w:rsidR="00D02B76">
        <w:trPr>
          <w:jc w:val="center"/>
        </w:trPr>
        <w:tc>
          <w:tcPr>
            <w:tcW w:w="5040" w:type="dxa"/>
            <w:vAlign w:val="center"/>
          </w:tcPr>
          <w:p w:rsidR="00D02B76" w:rsidRDefault="001712C2">
            <w:pPr>
              <w:rPr>
                <w:rFonts w:hint="eastAsia"/>
              </w:rPr>
            </w:pPr>
            <w:r>
              <w:rPr>
                <w:sz w:val="16"/>
              </w:rPr>
              <w:t>Temperature_C</w:t>
            </w:r>
          </w:p>
        </w:tc>
        <w:tc>
          <w:tcPr>
            <w:tcW w:w="5040" w:type="dxa"/>
            <w:vAlign w:val="center"/>
          </w:tcPr>
          <w:p w:rsidR="00D02B76" w:rsidRDefault="001712C2">
            <w:pPr>
              <w:rPr>
                <w:rFonts w:hint="eastAsia"/>
              </w:rPr>
            </w:pPr>
            <w:r>
              <w:rPr>
                <w:sz w:val="16"/>
              </w:rPr>
              <w:t>0.004</w:t>
            </w:r>
          </w:p>
        </w:tc>
      </w:tr>
      <w:tr w:rsidR="00D02B76">
        <w:trPr>
          <w:jc w:val="center"/>
        </w:trPr>
        <w:tc>
          <w:tcPr>
            <w:tcW w:w="5040" w:type="dxa"/>
            <w:vAlign w:val="center"/>
          </w:tcPr>
          <w:p w:rsidR="00D02B76" w:rsidRDefault="001712C2">
            <w:pPr>
              <w:rPr>
                <w:rFonts w:hint="eastAsia"/>
              </w:rPr>
            </w:pPr>
            <w:r>
              <w:rPr>
                <w:sz w:val="16"/>
              </w:rPr>
              <w:t>Power_Consumption_kW</w:t>
            </w:r>
          </w:p>
        </w:tc>
        <w:tc>
          <w:tcPr>
            <w:tcW w:w="5040" w:type="dxa"/>
            <w:vAlign w:val="center"/>
          </w:tcPr>
          <w:p w:rsidR="00D02B76" w:rsidRDefault="001712C2">
            <w:pPr>
              <w:rPr>
                <w:rFonts w:hint="eastAsia"/>
              </w:rPr>
            </w:pPr>
            <w:r>
              <w:rPr>
                <w:sz w:val="16"/>
              </w:rPr>
              <w:t>0.001</w:t>
            </w:r>
          </w:p>
        </w:tc>
      </w:tr>
      <w:tr w:rsidR="00D02B76">
        <w:trPr>
          <w:jc w:val="center"/>
        </w:trPr>
        <w:tc>
          <w:tcPr>
            <w:tcW w:w="5040" w:type="dxa"/>
            <w:vAlign w:val="center"/>
          </w:tcPr>
          <w:p w:rsidR="00D02B76" w:rsidRDefault="001712C2">
            <w:pPr>
              <w:rPr>
                <w:rFonts w:hint="eastAsia"/>
              </w:rPr>
            </w:pPr>
            <w:r>
              <w:rPr>
                <w:sz w:val="16"/>
              </w:rPr>
              <w:t>Packet_Loss_%</w:t>
            </w:r>
          </w:p>
        </w:tc>
        <w:tc>
          <w:tcPr>
            <w:tcW w:w="5040" w:type="dxa"/>
            <w:vAlign w:val="center"/>
          </w:tcPr>
          <w:p w:rsidR="00D02B76" w:rsidRDefault="001712C2">
            <w:pPr>
              <w:rPr>
                <w:rFonts w:hint="eastAsia"/>
              </w:rPr>
            </w:pPr>
            <w:r>
              <w:rPr>
                <w:sz w:val="16"/>
              </w:rPr>
              <w:t>0.001</w:t>
            </w:r>
          </w:p>
        </w:tc>
      </w:tr>
      <w:tr w:rsidR="00D02B76">
        <w:trPr>
          <w:jc w:val="center"/>
        </w:trPr>
        <w:tc>
          <w:tcPr>
            <w:tcW w:w="5040" w:type="dxa"/>
            <w:vAlign w:val="center"/>
          </w:tcPr>
          <w:p w:rsidR="00D02B76" w:rsidRDefault="001712C2">
            <w:pPr>
              <w:rPr>
                <w:rFonts w:hint="eastAsia"/>
              </w:rPr>
            </w:pPr>
            <w:r>
              <w:rPr>
                <w:sz w:val="16"/>
              </w:rPr>
              <w:t>Vibration_Hz</w:t>
            </w:r>
          </w:p>
        </w:tc>
        <w:tc>
          <w:tcPr>
            <w:tcW w:w="5040" w:type="dxa"/>
            <w:vAlign w:val="center"/>
          </w:tcPr>
          <w:p w:rsidR="00D02B76" w:rsidRDefault="001712C2">
            <w:pPr>
              <w:rPr>
                <w:rFonts w:hint="eastAsia"/>
              </w:rPr>
            </w:pPr>
            <w:r>
              <w:rPr>
                <w:sz w:val="16"/>
              </w:rPr>
              <w:t>0.000</w:t>
            </w:r>
          </w:p>
        </w:tc>
      </w:tr>
      <w:tr w:rsidR="00D02B76">
        <w:trPr>
          <w:jc w:val="center"/>
        </w:trPr>
        <w:tc>
          <w:tcPr>
            <w:tcW w:w="5040" w:type="dxa"/>
            <w:vAlign w:val="center"/>
          </w:tcPr>
          <w:p w:rsidR="00D02B76" w:rsidRDefault="001712C2">
            <w:pPr>
              <w:rPr>
                <w:rFonts w:hint="eastAsia"/>
              </w:rPr>
            </w:pPr>
            <w:r>
              <w:rPr>
                <w:sz w:val="16"/>
              </w:rPr>
              <w:t>Network_Latency_ms</w:t>
            </w:r>
          </w:p>
        </w:tc>
        <w:tc>
          <w:tcPr>
            <w:tcW w:w="5040" w:type="dxa"/>
            <w:vAlign w:val="center"/>
          </w:tcPr>
          <w:p w:rsidR="00D02B76" w:rsidRDefault="001712C2">
            <w:pPr>
              <w:rPr>
                <w:rFonts w:hint="eastAsia"/>
              </w:rPr>
            </w:pPr>
            <w:r>
              <w:rPr>
                <w:sz w:val="16"/>
              </w:rPr>
              <w:t>-0.002</w:t>
            </w:r>
          </w:p>
        </w:tc>
      </w:tr>
      <w:tr w:rsidR="00D02B76">
        <w:trPr>
          <w:jc w:val="center"/>
        </w:trPr>
        <w:tc>
          <w:tcPr>
            <w:tcW w:w="5040" w:type="dxa"/>
            <w:vAlign w:val="center"/>
          </w:tcPr>
          <w:p w:rsidR="00D02B76" w:rsidRDefault="001712C2">
            <w:pPr>
              <w:rPr>
                <w:rFonts w:hint="eastAsia"/>
              </w:rPr>
            </w:pPr>
            <w:r>
              <w:rPr>
                <w:sz w:val="16"/>
              </w:rPr>
              <w:t>Predictive_Maintenance_Score</w:t>
            </w:r>
          </w:p>
        </w:tc>
        <w:tc>
          <w:tcPr>
            <w:tcW w:w="5040" w:type="dxa"/>
            <w:vAlign w:val="center"/>
          </w:tcPr>
          <w:p w:rsidR="00D02B76" w:rsidRDefault="001712C2">
            <w:pPr>
              <w:rPr>
                <w:rFonts w:hint="eastAsia"/>
              </w:rPr>
            </w:pPr>
            <w:r>
              <w:rPr>
                <w:sz w:val="16"/>
              </w:rPr>
              <w:t>-0.003</w:t>
            </w:r>
          </w:p>
        </w:tc>
      </w:tr>
      <w:tr w:rsidR="00D02B76">
        <w:trPr>
          <w:jc w:val="center"/>
        </w:trPr>
        <w:tc>
          <w:tcPr>
            <w:tcW w:w="5040" w:type="dxa"/>
            <w:vAlign w:val="center"/>
          </w:tcPr>
          <w:p w:rsidR="00D02B76" w:rsidRDefault="001712C2">
            <w:pPr>
              <w:rPr>
                <w:rFonts w:hint="eastAsia"/>
              </w:rPr>
            </w:pPr>
            <w:r>
              <w:rPr>
                <w:sz w:val="16"/>
              </w:rPr>
              <w:t>Quality_Control_Defect_Rate_%</w:t>
            </w:r>
          </w:p>
        </w:tc>
        <w:tc>
          <w:tcPr>
            <w:tcW w:w="5040" w:type="dxa"/>
            <w:vAlign w:val="center"/>
          </w:tcPr>
          <w:p w:rsidR="00D02B76" w:rsidRDefault="001712C2">
            <w:pPr>
              <w:rPr>
                <w:rFonts w:hint="eastAsia"/>
              </w:rPr>
            </w:pPr>
            <w:r>
              <w:rPr>
                <w:sz w:val="16"/>
              </w:rPr>
              <w:t>-0.006</w:t>
            </w:r>
          </w:p>
        </w:tc>
      </w:tr>
      <w:tr w:rsidR="00D02B76">
        <w:trPr>
          <w:jc w:val="center"/>
        </w:trPr>
        <w:tc>
          <w:tcPr>
            <w:tcW w:w="5040" w:type="dxa"/>
            <w:vAlign w:val="center"/>
          </w:tcPr>
          <w:p w:rsidR="00D02B76" w:rsidRDefault="001712C2">
            <w:pPr>
              <w:rPr>
                <w:rFonts w:hint="eastAsia"/>
              </w:rPr>
            </w:pPr>
            <w:r>
              <w:rPr>
                <w:sz w:val="16"/>
              </w:rPr>
              <w:t>Error_Rate_%</w:t>
            </w:r>
          </w:p>
        </w:tc>
        <w:tc>
          <w:tcPr>
            <w:tcW w:w="5040" w:type="dxa"/>
            <w:vAlign w:val="center"/>
          </w:tcPr>
          <w:p w:rsidR="00D02B76" w:rsidRDefault="001712C2">
            <w:pPr>
              <w:rPr>
                <w:rFonts w:hint="eastAsia"/>
              </w:rPr>
            </w:pPr>
            <w:r>
              <w:rPr>
                <w:sz w:val="16"/>
              </w:rPr>
              <w:t>-0.604</w:t>
            </w:r>
          </w:p>
        </w:tc>
      </w:tr>
    </w:tbl>
    <w:p w:rsidR="00D02B76" w:rsidRDefault="001712C2">
      <w:pPr>
        <w:rPr>
          <w:rFonts w:hint="eastAsia"/>
        </w:rPr>
      </w:pPr>
      <w:r>
        <w:t xml:space="preserve">For an exploratory check, the efficiency classes were encoded as Low=0, Medium=1 and High=2. Production speed shows a positive </w:t>
      </w:r>
      <w:r>
        <w:t>association (approximately +0.334), while error rate shows a stronger negative association (approximately −0.604). These statistics are descriptive only and should not be interpreted as proof of causation.</w:t>
      </w:r>
    </w:p>
    <w:p w:rsidR="00D02B76" w:rsidRDefault="001712C2">
      <w:pPr>
        <w:pStyle w:val="Heading1"/>
      </w:pPr>
      <w:r>
        <w:t>12. Business Recommendations</w:t>
      </w:r>
    </w:p>
    <w:p w:rsidR="00D02B76" w:rsidRDefault="001712C2">
      <w:pPr>
        <w:rPr>
          <w:rFonts w:hint="eastAsia"/>
        </w:rPr>
      </w:pPr>
      <w:r>
        <w:rPr>
          <w:b/>
        </w:rPr>
        <w:t>Prioritize error redu</w:t>
      </w:r>
      <w:r>
        <w:rPr>
          <w:b/>
        </w:rPr>
        <w:t xml:space="preserve">ction: </w:t>
      </w:r>
      <w:r>
        <w:t>Because Low-efficiency records have a much higher average error rate, operational teams should prioritize root-cause analysis of recurring production errors, process deviations and machine alerts.</w:t>
      </w:r>
    </w:p>
    <w:p w:rsidR="00D02B76" w:rsidRDefault="001712C2">
      <w:pPr>
        <w:rPr>
          <w:rFonts w:hint="eastAsia"/>
        </w:rPr>
      </w:pPr>
      <w:r>
        <w:rPr>
          <w:b/>
        </w:rPr>
        <w:t xml:space="preserve">Monitor production speed against efficiency: </w:t>
      </w:r>
      <w:r>
        <w:t>Product</w:t>
      </w:r>
      <w:r>
        <w:t>ion speed is strongly differentiated across the efficiency classes. A monitoring rule can flag sustained output reductions and trigger investigation before losses accumulate.</w:t>
      </w:r>
    </w:p>
    <w:p w:rsidR="00D02B76" w:rsidRDefault="001712C2">
      <w:pPr>
        <w:rPr>
          <w:rFonts w:hint="eastAsia"/>
        </w:rPr>
      </w:pPr>
      <w:r>
        <w:rPr>
          <w:b/>
        </w:rPr>
        <w:t xml:space="preserve">Use machine-level benchmarking: </w:t>
      </w:r>
      <w:r>
        <w:t>Compare machines against peer machines using prod</w:t>
      </w:r>
      <w:r>
        <w:t>uction speed, error rate, quality, energy efficiency and network indicators. Machines consistently performing below the fleet average should receive targeted review.</w:t>
      </w:r>
    </w:p>
    <w:p w:rsidR="00D02B76" w:rsidRDefault="001712C2">
      <w:pPr>
        <w:rPr>
          <w:rFonts w:hint="eastAsia"/>
        </w:rPr>
      </w:pPr>
      <w:r>
        <w:rPr>
          <w:b/>
        </w:rPr>
        <w:lastRenderedPageBreak/>
        <w:t xml:space="preserve">Use network metrics as supporting indicators: </w:t>
      </w:r>
      <w:r>
        <w:t>Latency and packet loss are important operat</w:t>
      </w:r>
      <w:r>
        <w:t>ional measures, but their simple averages do not strongly separate the classes in this dataset. Network monitoring should therefore be combined with production and error indicators rather than used alone.</w:t>
      </w:r>
    </w:p>
    <w:p w:rsidR="00D02B76" w:rsidRDefault="001712C2">
      <w:pPr>
        <w:rPr>
          <w:rFonts w:hint="eastAsia"/>
        </w:rPr>
      </w:pPr>
      <w:r>
        <w:rPr>
          <w:b/>
        </w:rPr>
        <w:t xml:space="preserve">Strengthen quality monitoring: </w:t>
      </w:r>
      <w:r>
        <w:t xml:space="preserve">Use defect rate and </w:t>
      </w:r>
      <w:r>
        <w:t>the derived Quality Score as supporting measures when investigating low-efficiency periods.</w:t>
      </w:r>
    </w:p>
    <w:p w:rsidR="00D02B76" w:rsidRDefault="001712C2">
      <w:pPr>
        <w:rPr>
          <w:rFonts w:hint="eastAsia"/>
        </w:rPr>
      </w:pPr>
      <w:r>
        <w:rPr>
          <w:b/>
        </w:rPr>
        <w:t xml:space="preserve">Move toward predictive analytics: </w:t>
      </w:r>
      <w:r>
        <w:t>A future implementation can connect the Power BI dashboard to a validated machine-learning model that generates a real-time effici</w:t>
      </w:r>
      <w:r>
        <w:t>ency prediction and confidence score, subject to appropriate model validation.</w:t>
      </w:r>
    </w:p>
    <w:p w:rsidR="00D02B76" w:rsidRDefault="001712C2">
      <w:pPr>
        <w:pStyle w:val="Heading1"/>
      </w:pPr>
      <w:r>
        <w:t>13. Limitations</w:t>
      </w:r>
    </w:p>
    <w:p w:rsidR="00D02B76" w:rsidRDefault="001712C2">
      <w:pPr>
        <w:pStyle w:val="ListBullet"/>
        <w:rPr>
          <w:rFonts w:hint="eastAsia"/>
        </w:rPr>
      </w:pPr>
      <w:r>
        <w:t>The supplied Efficiency_Status field is an existing classification label; during this internship project I analyzed the label rather than independently generatin</w:t>
      </w:r>
      <w:r>
        <w:t>g it with a trained ML model.</w:t>
      </w:r>
    </w:p>
    <w:p w:rsidR="00D02B76" w:rsidRDefault="001712C2">
      <w:pPr>
        <w:pStyle w:val="ListBullet"/>
        <w:rPr>
          <w:rFonts w:hint="eastAsia"/>
        </w:rPr>
      </w:pPr>
      <w:r>
        <w:t>No Logistic Regression, Random Forest, Gradient Boosting or XGBoost model was trained because the implementation was intentionally restricted to Excel and Power BI.</w:t>
      </w:r>
    </w:p>
    <w:p w:rsidR="00D02B76" w:rsidRDefault="001712C2">
      <w:pPr>
        <w:pStyle w:val="ListBullet"/>
        <w:rPr>
          <w:rFonts w:hint="eastAsia"/>
        </w:rPr>
      </w:pPr>
      <w:r>
        <w:t xml:space="preserve">The derived scores are business-analysis metrics created for </w:t>
      </w:r>
      <w:r>
        <w:t>this project and are not validated industrial control limits.</w:t>
      </w:r>
    </w:p>
    <w:p w:rsidR="00D02B76" w:rsidRDefault="001712C2">
      <w:pPr>
        <w:pStyle w:val="ListBullet"/>
        <w:rPr>
          <w:rFonts w:hint="eastAsia"/>
        </w:rPr>
      </w:pPr>
      <w:r>
        <w:t>Relationships shown in the dashboard are observational and do not establish causation.</w:t>
      </w:r>
    </w:p>
    <w:p w:rsidR="00D02B76" w:rsidRDefault="001712C2">
      <w:pPr>
        <w:pStyle w:val="ListBullet"/>
        <w:rPr>
          <w:rFonts w:hint="eastAsia"/>
        </w:rPr>
      </w:pPr>
      <w:r>
        <w:t>The supplied internship dataset should not be interpreted as proprietary Thales operational data.</w:t>
      </w:r>
    </w:p>
    <w:p w:rsidR="00D02B76" w:rsidRDefault="001712C2">
      <w:pPr>
        <w:pStyle w:val="ListBullet"/>
        <w:rPr>
          <w:rFonts w:hint="eastAsia"/>
        </w:rPr>
      </w:pPr>
      <w:r>
        <w:t xml:space="preserve">A </w:t>
      </w:r>
      <w:r>
        <w:t>production deployment would require validated sensor thresholds, model governance, cybersecurity controls, data-quality monitoring and integration with operational systems.</w:t>
      </w:r>
    </w:p>
    <w:p w:rsidR="00D02B76" w:rsidRDefault="001712C2">
      <w:pPr>
        <w:pStyle w:val="Heading1"/>
      </w:pPr>
      <w:r>
        <w:t>14. Future Scope</w:t>
      </w:r>
    </w:p>
    <w:p w:rsidR="00D02B76" w:rsidRDefault="001712C2">
      <w:pPr>
        <w:pStyle w:val="ListBullet"/>
        <w:rPr>
          <w:rFonts w:hint="eastAsia"/>
        </w:rPr>
      </w:pPr>
      <w:r>
        <w:t>Train and validate a multiclass machine-learning model using a ded</w:t>
      </w:r>
      <w:r>
        <w:t>icated ML environment.</w:t>
      </w:r>
    </w:p>
    <w:p w:rsidR="00D02B76" w:rsidRDefault="001712C2">
      <w:pPr>
        <w:pStyle w:val="ListBullet"/>
        <w:rPr>
          <w:rFonts w:hint="eastAsia"/>
        </w:rPr>
      </w:pPr>
      <w:r>
        <w:t>Add probability/confidence scores to every efficiency prediction.</w:t>
      </w:r>
    </w:p>
    <w:p w:rsidR="00D02B76" w:rsidRDefault="001712C2">
      <w:pPr>
        <w:pStyle w:val="ListBullet"/>
        <w:rPr>
          <w:rFonts w:hint="eastAsia"/>
        </w:rPr>
      </w:pPr>
      <w:r>
        <w:t>Use feature-importance and explainability techniques such as SHAP.</w:t>
      </w:r>
    </w:p>
    <w:p w:rsidR="00D02B76" w:rsidRDefault="001712C2">
      <w:pPr>
        <w:pStyle w:val="ListBullet"/>
        <w:rPr>
          <w:rFonts w:hint="eastAsia"/>
        </w:rPr>
      </w:pPr>
      <w:r>
        <w:t>Introduce anomaly detection for unusual sensor and network behavior.</w:t>
      </w:r>
    </w:p>
    <w:p w:rsidR="00D02B76" w:rsidRDefault="001712C2">
      <w:pPr>
        <w:pStyle w:val="ListBullet"/>
        <w:rPr>
          <w:rFonts w:hint="eastAsia"/>
        </w:rPr>
      </w:pPr>
      <w:r>
        <w:t>Create real-time streaming dash</w:t>
      </w:r>
      <w:r>
        <w:t>boards for factory monitoring.</w:t>
      </w:r>
    </w:p>
    <w:p w:rsidR="00D02B76" w:rsidRDefault="001712C2">
      <w:pPr>
        <w:pStyle w:val="ListBullet"/>
        <w:rPr>
          <w:rFonts w:hint="eastAsia"/>
        </w:rPr>
      </w:pPr>
      <w:r>
        <w:t>Integrate maintenance events and machine downtime history.</w:t>
      </w:r>
    </w:p>
    <w:p w:rsidR="00D02B76" w:rsidRDefault="001712C2">
      <w:pPr>
        <w:pStyle w:val="ListBullet"/>
        <w:rPr>
          <w:rFonts w:hint="eastAsia"/>
        </w:rPr>
      </w:pPr>
      <w:r>
        <w:t>Develop machine-specific baselines and dynamic thresholds.</w:t>
      </w:r>
    </w:p>
    <w:p w:rsidR="00D02B76" w:rsidRDefault="001712C2">
      <w:pPr>
        <w:pStyle w:val="ListBullet"/>
        <w:rPr>
          <w:rFonts w:hint="eastAsia"/>
        </w:rPr>
      </w:pPr>
      <w:r>
        <w:t>Add secure OT/IoT data pipelines and governance for production deployment.</w:t>
      </w:r>
    </w:p>
    <w:p w:rsidR="00D02B76" w:rsidRDefault="001712C2">
      <w:pPr>
        <w:pStyle w:val="Heading1"/>
      </w:pPr>
      <w:r>
        <w:t>15. Conclusion</w:t>
      </w:r>
    </w:p>
    <w:p w:rsidR="00D02B76" w:rsidRDefault="001712C2">
      <w:pPr>
        <w:rPr>
          <w:rFonts w:hint="eastAsia"/>
        </w:rPr>
      </w:pPr>
      <w:r>
        <w:t xml:space="preserve">This internship </w:t>
      </w:r>
      <w:r>
        <w:t>project demonstrates how I used Excel and Power BI to convert a large manufacturing dataset into a practical business analytics solution. The analysis provides a consolidated view of efficiency status, production output, operational errors, machine perform</w:t>
      </w:r>
      <w:r>
        <w:t>ance, quality, energy and network conditions.</w:t>
      </w:r>
    </w:p>
    <w:p w:rsidR="00D02B76" w:rsidRDefault="001712C2">
      <w:pPr>
        <w:rPr>
          <w:rFonts w:hint="eastAsia"/>
        </w:rPr>
      </w:pPr>
      <w:r>
        <w:t>The main finding is that Low efficiency represents 77.83% of the observations and is associated with substantially lower production speed and higher operational error rates than the High-efficiency class. Basic</w:t>
      </w:r>
      <w:r>
        <w:t xml:space="preserve"> averages of temperature, vibration, power, latency and packet loss show much less separation between classes. This suggests that production and operational error indicators deserve priority in diagnostic workflows, while sensor and network metrics should </w:t>
      </w:r>
      <w:r>
        <w:t>continue to be monitored as supporting signals.</w:t>
      </w:r>
    </w:p>
    <w:p w:rsidR="00D02B76" w:rsidRDefault="001712C2" w:rsidP="00A31ADA">
      <w:pPr>
        <w:rPr>
          <w:rFonts w:hint="eastAsia"/>
        </w:rPr>
      </w:pPr>
      <w:r>
        <w:t>The resulting dashboard provides an accessible foundation for decision-making and can be extended later into a validated predictive-maintenance or efficiency-classification system.</w:t>
      </w:r>
      <w:bookmarkStart w:id="0" w:name="_GoBack"/>
      <w:bookmarkEnd w:id="0"/>
    </w:p>
    <w:sectPr w:rsidR="00D02B76"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2C2" w:rsidRDefault="001712C2">
      <w:pPr>
        <w:spacing w:after="0" w:line="240" w:lineRule="auto"/>
        <w:rPr>
          <w:rFonts w:hint="eastAsia"/>
        </w:rPr>
      </w:pPr>
      <w:r>
        <w:separator/>
      </w:r>
    </w:p>
  </w:endnote>
  <w:endnote w:type="continuationSeparator" w:id="0">
    <w:p w:rsidR="001712C2" w:rsidRDefault="001712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2B76" w:rsidRDefault="001712C2">
    <w:pPr>
      <w:pStyle w:val="Footer"/>
      <w:jc w:val="center"/>
      <w:rPr>
        <w:rFonts w:hint="eastAsia"/>
      </w:rPr>
    </w:pPr>
    <w:r>
      <w:rPr>
        <w:sz w:val="16"/>
      </w:rPr>
      <w:t xml:space="preserve">Internship Project Report | Manufacturing Efficiency Analytics | </w:t>
    </w:r>
    <w:r>
      <w:rPr>
        <w:sz w:val="16"/>
      </w:rPr>
      <w:fldChar w:fldCharType="begin"/>
    </w:r>
    <w:r>
      <w:rPr>
        <w:sz w:val="16"/>
      </w:rPr>
      <w:instrText>PAGE</w:instrText>
    </w:r>
    <w:r w:rsidR="00A31ADA">
      <w:rPr>
        <w:rFonts w:hint="eastAsia"/>
        <w:sz w:val="16"/>
      </w:rPr>
      <w:fldChar w:fldCharType="separate"/>
    </w:r>
    <w:r w:rsidR="00A31ADA">
      <w:rPr>
        <w:rFonts w:hint="eastAsia"/>
        <w:noProof/>
        <w:sz w:val="16"/>
      </w:rPr>
      <w:t>5</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2C2" w:rsidRDefault="001712C2">
      <w:pPr>
        <w:spacing w:after="0" w:line="240" w:lineRule="auto"/>
        <w:rPr>
          <w:rFonts w:hint="eastAsia"/>
        </w:rPr>
      </w:pPr>
      <w:r>
        <w:separator/>
      </w:r>
    </w:p>
  </w:footnote>
  <w:footnote w:type="continuationSeparator" w:id="0">
    <w:p w:rsidR="001712C2" w:rsidRDefault="001712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12C2"/>
    <w:rsid w:val="0029639D"/>
    <w:rsid w:val="00326F90"/>
    <w:rsid w:val="00A31ADA"/>
    <w:rsid w:val="00AA1D8D"/>
    <w:rsid w:val="00B47730"/>
    <w:rsid w:val="00CB0664"/>
    <w:rsid w:val="00D02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1E04F"/>
  <w14:defaultImageDpi w14:val="300"/>
  <w15:docId w15:val="{749B8F5D-530B-4903-9B01-B423C0DC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97412-8349-494C-B424-8165BF2E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2026-10-04T06:18:00Z</dcterms:modified>
  <cp:category/>
</cp:coreProperties>
</file>