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AD3" w:rsidRPr="00824DE3" w:rsidRDefault="0042519D" w:rsidP="00CF5AD3">
      <w:pPr>
        <w:jc w:val="center"/>
        <w:rPr>
          <w:rFonts w:cs="Times New Roman"/>
          <w:b/>
          <w:szCs w:val="28"/>
        </w:rPr>
      </w:pPr>
      <w:r w:rsidRPr="00824DE3">
        <w:rPr>
          <w:rFonts w:cs="Times New Roman"/>
          <w:b/>
          <w:szCs w:val="28"/>
        </w:rPr>
        <w:t>ЛАБОРАТОРНАЯ РАБОТА № 4</w:t>
      </w:r>
    </w:p>
    <w:p w:rsidR="00CF5AD3" w:rsidRPr="00824DE3" w:rsidRDefault="0042519D" w:rsidP="0042519D">
      <w:pPr>
        <w:jc w:val="center"/>
        <w:rPr>
          <w:rFonts w:cs="Times New Roman"/>
          <w:b/>
          <w:szCs w:val="28"/>
        </w:rPr>
      </w:pPr>
      <w:r w:rsidRPr="00824DE3">
        <w:rPr>
          <w:rFonts w:cs="Times New Roman"/>
          <w:b/>
          <w:szCs w:val="28"/>
        </w:rPr>
        <w:t>ПОСТРОЕНИЕ МОДЕЛЕЙ ПРЕДМЕТНОЙ ОБЛАСТИ С ИСПОЛЬЗОВАНИЕМ CASE-СРЕДСТВ</w:t>
      </w:r>
    </w:p>
    <w:p w:rsidR="00B56C9A" w:rsidRPr="00824DE3" w:rsidRDefault="0042519D" w:rsidP="00CF5AD3">
      <w:pPr>
        <w:ind w:firstLine="567"/>
        <w:jc w:val="both"/>
        <w:rPr>
          <w:rFonts w:cs="Times New Roman"/>
          <w:szCs w:val="28"/>
        </w:rPr>
      </w:pPr>
      <w:r w:rsidRPr="00824DE3">
        <w:rPr>
          <w:rFonts w:cs="Times New Roman"/>
          <w:b/>
          <w:szCs w:val="28"/>
        </w:rPr>
        <w:t>Цель работы:</w:t>
      </w:r>
      <w:r w:rsidRPr="00824DE3">
        <w:rPr>
          <w:rFonts w:cs="Times New Roman"/>
          <w:szCs w:val="28"/>
        </w:rPr>
        <w:t xml:space="preserve"> освоить технологию визуального функционального моделирования предметной области в нотации IDEF0 с использованием современных CASE-средств и построить трехуровневую функциональную модель системы.</w:t>
      </w:r>
    </w:p>
    <w:p w:rsidR="0042519D" w:rsidRPr="00824DE3" w:rsidRDefault="0042519D" w:rsidP="00CF5AD3">
      <w:pPr>
        <w:ind w:firstLine="567"/>
        <w:jc w:val="both"/>
        <w:rPr>
          <w:rFonts w:cs="Times New Roman"/>
          <w:szCs w:val="28"/>
        </w:rPr>
      </w:pPr>
      <w:r w:rsidRPr="00824DE3">
        <w:rPr>
          <w:rFonts w:cs="Times New Roman"/>
          <w:b/>
          <w:szCs w:val="28"/>
        </w:rPr>
        <w:t>Тема:</w:t>
      </w:r>
      <w:r w:rsidRPr="00824DE3">
        <w:rPr>
          <w:rFonts w:cs="Times New Roman"/>
          <w:szCs w:val="28"/>
        </w:rPr>
        <w:t xml:space="preserve"> Учет выдачи и возврата изданий в библиотеке. </w:t>
      </w:r>
    </w:p>
    <w:p w:rsidR="0042519D" w:rsidRPr="00824DE3" w:rsidRDefault="0042519D" w:rsidP="00CF5AD3">
      <w:pPr>
        <w:ind w:firstLine="567"/>
        <w:jc w:val="both"/>
        <w:rPr>
          <w:rFonts w:cs="Times New Roman"/>
          <w:szCs w:val="28"/>
        </w:rPr>
      </w:pPr>
      <w:r w:rsidRPr="00824DE3">
        <w:rPr>
          <w:rFonts w:cs="Times New Roman"/>
          <w:b/>
          <w:szCs w:val="28"/>
        </w:rPr>
        <w:t>Цель модели:</w:t>
      </w:r>
      <w:r w:rsidRPr="00824DE3">
        <w:rPr>
          <w:rFonts w:cs="Times New Roman"/>
          <w:szCs w:val="28"/>
        </w:rPr>
        <w:t xml:space="preserve"> Описать процесс обслуживания читателей (выдача и возврат книг), учета библиотечного фонда и контроля задолженностей для формирования требований к автоматизированной библиотечной информационной системе (АБИС). </w:t>
      </w:r>
    </w:p>
    <w:p w:rsidR="0042519D" w:rsidRPr="00824DE3" w:rsidRDefault="0042519D" w:rsidP="00CF5AD3">
      <w:pPr>
        <w:ind w:firstLine="567"/>
        <w:jc w:val="both"/>
        <w:rPr>
          <w:rFonts w:cs="Times New Roman"/>
          <w:szCs w:val="28"/>
        </w:rPr>
      </w:pPr>
      <w:r w:rsidRPr="00824DE3">
        <w:rPr>
          <w:rFonts w:cs="Times New Roman"/>
          <w:b/>
          <w:szCs w:val="28"/>
        </w:rPr>
        <w:t>Точка зрения:</w:t>
      </w:r>
      <w:r w:rsidRPr="00824DE3">
        <w:rPr>
          <w:rFonts w:cs="Times New Roman"/>
          <w:szCs w:val="28"/>
        </w:rPr>
        <w:t xml:space="preserve"> Библиотекарь (оператор АБИС). </w:t>
      </w:r>
    </w:p>
    <w:p w:rsidR="0042519D" w:rsidRPr="00824DE3" w:rsidRDefault="0042519D" w:rsidP="00824DE3">
      <w:pPr>
        <w:ind w:firstLine="567"/>
        <w:jc w:val="both"/>
      </w:pPr>
      <w:r w:rsidRPr="00824DE3">
        <w:rPr>
          <w:b/>
        </w:rPr>
        <w:t>Границы системы:</w:t>
      </w:r>
      <w:r w:rsidRPr="00824DE3">
        <w:t xml:space="preserve"> От момента обращения читателя для получения/возврата книги или поиска издания в каталоге до фиксации выдачи, приемки издания на стеллаж и обработки задолженностей. Закупка новых книг, списание ветхого фонда и хозяйственная деятельность библиотеки выносятся за границы модели.  </w:t>
      </w:r>
    </w:p>
    <w:p w:rsidR="00824DE3" w:rsidRPr="00824DE3" w:rsidRDefault="00824DE3" w:rsidP="00824DE3">
      <w:pPr>
        <w:ind w:firstLine="567"/>
        <w:jc w:val="both"/>
        <w:rPr>
          <w:rFonts w:eastAsia="Times New Roman"/>
          <w:b/>
          <w:bCs/>
          <w:lang w:eastAsia="ru-RU"/>
        </w:rPr>
      </w:pPr>
      <w:r w:rsidRPr="00824DE3">
        <w:rPr>
          <w:rFonts w:eastAsia="Times New Roman"/>
          <w:b/>
          <w:bCs/>
          <w:lang w:eastAsia="ru-RU"/>
        </w:rPr>
        <w:t>2.1. Контекстная диаграмма A-0</w:t>
      </w:r>
    </w:p>
    <w:p w:rsidR="00824DE3" w:rsidRPr="00824DE3" w:rsidRDefault="00824DE3" w:rsidP="00824DE3">
      <w:pPr>
        <w:ind w:firstLine="567"/>
        <w:jc w:val="both"/>
        <w:rPr>
          <w:rFonts w:eastAsia="Times New Roman"/>
          <w:lang w:eastAsia="ru-RU"/>
        </w:rPr>
      </w:pPr>
      <w:r w:rsidRPr="00824DE3">
        <w:rPr>
          <w:rFonts w:eastAsia="Times New Roman"/>
          <w:lang w:eastAsia="ru-RU"/>
        </w:rPr>
        <w:t xml:space="preserve">На контекстной диаграмме </w:t>
      </w:r>
      <w:r>
        <w:rPr>
          <w:rFonts w:eastAsia="Times New Roman"/>
          <w:lang w:eastAsia="ru-RU"/>
        </w:rPr>
        <w:t>A-0</w:t>
      </w:r>
      <w:r w:rsidRPr="00824DE3">
        <w:rPr>
          <w:rFonts w:eastAsia="Times New Roman"/>
          <w:lang w:eastAsia="ru-RU"/>
        </w:rPr>
        <w:t xml:space="preserve"> вся деятельность библиотеки представлена единым функциональным блоком «Обслуживать читателей и вести уч</w:t>
      </w:r>
      <w:r>
        <w:rPr>
          <w:rFonts w:eastAsia="Times New Roman"/>
          <w:lang w:eastAsia="ru-RU"/>
        </w:rPr>
        <w:t>ет библиотечного фонда»</w:t>
      </w:r>
      <w:r w:rsidRPr="00824DE3">
        <w:rPr>
          <w:rFonts w:eastAsia="Times New Roman"/>
          <w:lang w:eastAsia="ru-RU"/>
        </w:rPr>
        <w:t xml:space="preserve">. </w:t>
      </w:r>
    </w:p>
    <w:p w:rsidR="00824DE3" w:rsidRDefault="00824DE3" w:rsidP="00824DE3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drawing>
          <wp:inline distT="0" distB="0" distL="0" distR="0" wp14:anchorId="0996F65D" wp14:editId="010F8E27">
            <wp:extent cx="4286579" cy="27584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0663" cy="277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E3" w:rsidRPr="00824DE3" w:rsidRDefault="00824DE3" w:rsidP="00824DE3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bCs/>
          <w:szCs w:val="28"/>
          <w:lang w:eastAsia="ru-RU"/>
        </w:rPr>
        <w:t>Рисунок 1 — Контекстная диаграмма A-0 «Обслуживать читателей и вести учет библиотечного фонда»</w:t>
      </w:r>
    </w:p>
    <w:p w:rsidR="00824DE3" w:rsidRPr="00824DE3" w:rsidRDefault="00824DE3" w:rsidP="00824DE3">
      <w:pPr>
        <w:spacing w:line="240" w:lineRule="auto"/>
        <w:ind w:firstLine="567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24DE3">
        <w:rPr>
          <w:rFonts w:eastAsia="Times New Roman" w:cs="Times New Roman"/>
          <w:b/>
          <w:bCs/>
          <w:szCs w:val="28"/>
          <w:lang w:eastAsia="ru-RU"/>
        </w:rPr>
        <w:lastRenderedPageBreak/>
        <w:t>2.2. Диаграмма декомпозиции первого уровня A0</w:t>
      </w:r>
    </w:p>
    <w:p w:rsidR="00824DE3" w:rsidRPr="00824DE3" w:rsidRDefault="00824DE3" w:rsidP="00824DE3">
      <w:pPr>
        <w:spacing w:line="240" w:lineRule="auto"/>
        <w:ind w:firstLine="567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 xml:space="preserve">Диаграмма первого уровня декомпозиции раскладывает главную функцию на три основные работы, связанные между собой внутренними информационными потоками и обратной связью по входу: </w:t>
      </w:r>
    </w:p>
    <w:p w:rsidR="00824DE3" w:rsidRPr="00824DE3" w:rsidRDefault="00824DE3" w:rsidP="00824DE3">
      <w:pPr>
        <w:numPr>
          <w:ilvl w:val="0"/>
          <w:numId w:val="3"/>
        </w:numPr>
        <w:tabs>
          <w:tab w:val="clear" w:pos="720"/>
          <w:tab w:val="num" w:pos="851"/>
        </w:tabs>
        <w:spacing w:line="240" w:lineRule="auto"/>
        <w:ind w:left="0" w:firstLine="567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 xml:space="preserve">Принять и проверить запрос читателя; </w:t>
      </w:r>
    </w:p>
    <w:p w:rsidR="00824DE3" w:rsidRPr="00824DE3" w:rsidRDefault="00824DE3" w:rsidP="00824DE3">
      <w:pPr>
        <w:numPr>
          <w:ilvl w:val="0"/>
          <w:numId w:val="3"/>
        </w:numPr>
        <w:tabs>
          <w:tab w:val="clear" w:pos="720"/>
          <w:tab w:val="num" w:pos="851"/>
        </w:tabs>
        <w:spacing w:line="240" w:lineRule="auto"/>
        <w:ind w:left="0" w:firstLine="567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 xml:space="preserve">Оформить выдачу / возврат издания; </w:t>
      </w:r>
    </w:p>
    <w:p w:rsidR="00824DE3" w:rsidRPr="00824DE3" w:rsidRDefault="00824DE3" w:rsidP="00824DE3">
      <w:pPr>
        <w:numPr>
          <w:ilvl w:val="0"/>
          <w:numId w:val="3"/>
        </w:numPr>
        <w:tabs>
          <w:tab w:val="clear" w:pos="720"/>
          <w:tab w:val="num" w:pos="851"/>
        </w:tabs>
        <w:spacing w:line="240" w:lineRule="auto"/>
        <w:ind w:left="0" w:firstLine="567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 xml:space="preserve">Учитывать фонд и контролировать задолженности. </w:t>
      </w:r>
    </w:p>
    <w:p w:rsidR="00824DE3" w:rsidRDefault="00824DE3" w:rsidP="00824DE3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Cs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drawing>
          <wp:inline distT="0" distB="0" distL="0" distR="0" wp14:anchorId="6236C4B3" wp14:editId="5706ED27">
            <wp:extent cx="5940425" cy="38150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E3" w:rsidRPr="00824DE3" w:rsidRDefault="00824DE3" w:rsidP="00824DE3">
      <w:pPr>
        <w:spacing w:before="100" w:beforeAutospacing="1"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bCs/>
          <w:szCs w:val="28"/>
          <w:lang w:eastAsia="ru-RU"/>
        </w:rPr>
        <w:t>Рисунок 2 — Диаграмма декомпозиции A0 «Обслуживать читателей и вести учет библиотечного фонда»</w:t>
      </w:r>
    </w:p>
    <w:p w:rsidR="00824DE3" w:rsidRPr="00824DE3" w:rsidRDefault="00824DE3" w:rsidP="00824DE3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24DE3">
        <w:rPr>
          <w:rFonts w:eastAsia="Times New Roman" w:cs="Times New Roman"/>
          <w:b/>
          <w:bCs/>
          <w:szCs w:val="28"/>
          <w:lang w:eastAsia="ru-RU"/>
        </w:rPr>
        <w:t>2.3. Диаграмма декомпозиции второго уровня A1</w:t>
      </w:r>
    </w:p>
    <w:p w:rsidR="00824DE3" w:rsidRPr="00824DE3" w:rsidRDefault="00824DE3" w:rsidP="00824DE3">
      <w:p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 xml:space="preserve">Декомпозиции подвергается Блок 1 «Принять и проверить запрос читателя». Процесс детализирован до трех подфункций: </w:t>
      </w:r>
    </w:p>
    <w:p w:rsidR="00824DE3" w:rsidRPr="00824DE3" w:rsidRDefault="00824DE3" w:rsidP="00824DE3">
      <w:pPr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>Идентифицировать читателя по билету;</w:t>
      </w:r>
    </w:p>
    <w:p w:rsidR="00824DE3" w:rsidRPr="00824DE3" w:rsidRDefault="00824DE3" w:rsidP="00824DE3">
      <w:pPr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>Проверить наличие издания в каталоге;</w:t>
      </w:r>
    </w:p>
    <w:p w:rsidR="00824DE3" w:rsidRPr="00824DE3" w:rsidRDefault="00824DE3" w:rsidP="00824DE3">
      <w:pPr>
        <w:numPr>
          <w:ilvl w:val="0"/>
          <w:numId w:val="4"/>
        </w:num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>Проверить статус задолженностей читателя.</w:t>
      </w:r>
    </w:p>
    <w:p w:rsidR="00824DE3" w:rsidRPr="00824DE3" w:rsidRDefault="00824DE3" w:rsidP="00824DE3">
      <w:pPr>
        <w:spacing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drawing>
          <wp:inline distT="0" distB="0" distL="0" distR="0" wp14:anchorId="78FAF030" wp14:editId="7958769D">
            <wp:extent cx="5940425" cy="37344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E3" w:rsidRPr="00824DE3" w:rsidRDefault="00824DE3" w:rsidP="00824DE3">
      <w:pPr>
        <w:spacing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bCs/>
          <w:szCs w:val="28"/>
          <w:lang w:eastAsia="ru-RU"/>
        </w:rPr>
        <w:t>Рисунок 3 — Диаграмма декомпозиции A1 «Принять и проверить запрос читателя»</w:t>
      </w:r>
    </w:p>
    <w:p w:rsidR="00824DE3" w:rsidRPr="00824DE3" w:rsidRDefault="00824DE3" w:rsidP="00824DE3">
      <w:pPr>
        <w:spacing w:after="100" w:afterAutospacing="1" w:line="24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824DE3">
        <w:rPr>
          <w:rFonts w:eastAsia="Times New Roman" w:cs="Times New Roman"/>
          <w:b/>
          <w:bCs/>
          <w:szCs w:val="28"/>
          <w:lang w:eastAsia="ru-RU"/>
        </w:rPr>
        <w:t>2.4. Диаграмма декомпозиции второго уровня A2</w:t>
      </w:r>
    </w:p>
    <w:p w:rsidR="00824DE3" w:rsidRPr="00824DE3" w:rsidRDefault="00824DE3" w:rsidP="00824DE3">
      <w:p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 xml:space="preserve">Декомпозиции подвергается Блок 2 «Оформить выдачу / возврат издания». Процесс детализирован до трех подфункций: </w:t>
      </w:r>
    </w:p>
    <w:p w:rsidR="00824DE3" w:rsidRPr="00824DE3" w:rsidRDefault="00824DE3" w:rsidP="00824DE3">
      <w:pPr>
        <w:numPr>
          <w:ilvl w:val="0"/>
          <w:numId w:val="5"/>
        </w:num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>Извлечь / принять экземпляр книги;</w:t>
      </w:r>
    </w:p>
    <w:p w:rsidR="00824DE3" w:rsidRPr="00824DE3" w:rsidRDefault="00824DE3" w:rsidP="00824DE3">
      <w:pPr>
        <w:numPr>
          <w:ilvl w:val="0"/>
          <w:numId w:val="5"/>
        </w:num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>Зарегистрировать операцию в АБИС;</w:t>
      </w:r>
    </w:p>
    <w:p w:rsidR="00824DE3" w:rsidRPr="00824DE3" w:rsidRDefault="00824DE3" w:rsidP="00824DE3">
      <w:pPr>
        <w:numPr>
          <w:ilvl w:val="0"/>
          <w:numId w:val="5"/>
        </w:num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>Проставить отметку в формуляре и выдать/принять книгу.</w:t>
      </w:r>
    </w:p>
    <w:p w:rsidR="00824DE3" w:rsidRPr="00824DE3" w:rsidRDefault="00824DE3" w:rsidP="00824DE3">
      <w:pPr>
        <w:spacing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drawing>
          <wp:inline distT="0" distB="0" distL="0" distR="0" wp14:anchorId="7793FEB9" wp14:editId="658E956A">
            <wp:extent cx="5940425" cy="38087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E3" w:rsidRPr="00824DE3" w:rsidRDefault="00824DE3" w:rsidP="00824DE3">
      <w:pPr>
        <w:spacing w:after="100" w:afterAutospacing="1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bCs/>
          <w:szCs w:val="28"/>
          <w:lang w:eastAsia="ru-RU"/>
        </w:rPr>
        <w:t>Рисунок 4 — Диаграмма декомпозиции A2 «Оформить выдачу / возврат издания»</w:t>
      </w:r>
    </w:p>
    <w:p w:rsidR="00824DE3" w:rsidRPr="00824DE3" w:rsidRDefault="00824DE3" w:rsidP="00824DE3">
      <w:pPr>
        <w:spacing w:after="100" w:afterAutospacing="1" w:line="240" w:lineRule="auto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824DE3">
        <w:rPr>
          <w:rFonts w:eastAsia="Times New Roman" w:cs="Times New Roman"/>
          <w:b/>
          <w:bCs/>
          <w:szCs w:val="28"/>
          <w:lang w:eastAsia="ru-RU"/>
        </w:rPr>
        <w:t>3. Словарь стрелок модели (</w:t>
      </w:r>
      <w:proofErr w:type="spellStart"/>
      <w:r w:rsidRPr="00824DE3">
        <w:rPr>
          <w:rFonts w:eastAsia="Times New Roman" w:cs="Times New Roman"/>
          <w:b/>
          <w:bCs/>
          <w:szCs w:val="28"/>
          <w:lang w:eastAsia="ru-RU"/>
        </w:rPr>
        <w:t>Glossary</w:t>
      </w:r>
      <w:proofErr w:type="spellEnd"/>
      <w:r w:rsidRPr="00824DE3">
        <w:rPr>
          <w:rFonts w:eastAsia="Times New Roman" w:cs="Times New Roman"/>
          <w:b/>
          <w:bCs/>
          <w:szCs w:val="28"/>
          <w:lang w:eastAsia="ru-RU"/>
        </w:rPr>
        <w:t>)</w:t>
      </w:r>
    </w:p>
    <w:p w:rsidR="00824DE3" w:rsidRPr="00824DE3" w:rsidRDefault="00824DE3" w:rsidP="00824DE3">
      <w:p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szCs w:val="28"/>
          <w:lang w:eastAsia="ru-RU"/>
        </w:rPr>
        <w:t xml:space="preserve">Словарь фиксирует назначение и тип каждого объекта, используемого на диаграммах. </w:t>
      </w:r>
    </w:p>
    <w:p w:rsidR="00824DE3" w:rsidRPr="00824DE3" w:rsidRDefault="00824DE3" w:rsidP="00824DE3">
      <w:pPr>
        <w:spacing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824DE3">
        <w:rPr>
          <w:rFonts w:eastAsia="Times New Roman" w:cs="Times New Roman"/>
          <w:bCs/>
          <w:szCs w:val="28"/>
          <w:lang w:eastAsia="ru-RU"/>
        </w:rPr>
        <w:t>Таблица 1 — Словарь стрелок модели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1558"/>
        <w:gridCol w:w="4672"/>
      </w:tblGrid>
      <w:tr w:rsidR="00824DE3" w:rsidRPr="00A96740" w:rsidTr="00A96740">
        <w:tc>
          <w:tcPr>
            <w:tcW w:w="3115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Наименование стрелки</w:t>
            </w:r>
          </w:p>
        </w:tc>
        <w:tc>
          <w:tcPr>
            <w:tcW w:w="1558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Тип</w:t>
            </w:r>
          </w:p>
        </w:tc>
        <w:tc>
          <w:tcPr>
            <w:tcW w:w="4672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Определение / Назначение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Запрос читателя (на выдачу / возврат издания)</w:t>
            </w:r>
          </w:p>
        </w:tc>
        <w:tc>
          <w:tcPr>
            <w:tcW w:w="1558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Вход</w:t>
            </w:r>
          </w:p>
        </w:tc>
        <w:tc>
          <w:tcPr>
            <w:tcW w:w="4672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Устное или электронное обращение читателя с указанием данных издания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Возвращаемое издание</w:t>
            </w:r>
          </w:p>
        </w:tc>
        <w:tc>
          <w:tcPr>
            <w:tcW w:w="1558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Вход</w:t>
            </w:r>
          </w:p>
        </w:tc>
        <w:tc>
          <w:tcPr>
            <w:tcW w:w="4672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Книга, возвращаемая читателем в библиотеку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Читательский билет</w:t>
            </w:r>
          </w:p>
        </w:tc>
        <w:tc>
          <w:tcPr>
            <w:tcW w:w="1558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Вход</w:t>
            </w:r>
          </w:p>
        </w:tc>
        <w:tc>
          <w:tcPr>
            <w:tcW w:w="4672" w:type="dxa"/>
          </w:tcPr>
          <w:p w:rsidR="00824DE3" w:rsidRPr="00A96740" w:rsidRDefault="00824DE3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Идентификационный документ/карта читателя для доступа к обслуживанию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Правила пользования библиотекой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Управление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Регламент, определяющий лимиты книг на руках и условия обслуживания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Регламент выдачи книг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Управление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Порядок и алгоритм оформления операций выдачи/возврата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Справочник сроков пользования и штрафных санкций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Управление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Правила расчета допустимых сроков и пеней при просрочках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Выданное читателю издание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Выход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Экземпляр книги, переданный читателю во временное пользование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Принятое и размещенное на стеллаже издание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Выход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Возвращенная книга, прошедшая проверку и поставленная на учетное место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Запись в формуляре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Выход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Бумажная или электронная отметка о факте и д</w:t>
            </w:r>
            <w:bookmarkStart w:id="0" w:name="_GoBack"/>
            <w:bookmarkEnd w:id="0"/>
            <w:r w:rsidRPr="00A96740">
              <w:rPr>
                <w:rFonts w:cs="Times New Roman"/>
                <w:sz w:val="24"/>
                <w:szCs w:val="24"/>
              </w:rPr>
              <w:t>ате совершения операции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Отчет о задолженностях и активности читателей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Выход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Аналитический документ с данными о должниках и востребованности фонда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Библиотекарь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Механизм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Сотрудник библиотеки, осуществляющий взаимодействие с читателем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Автоматизированная библиотечная информационная система (АБИС)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Механизм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Программное обеспечение учетно-каталожной системы библиотеки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Проверенный запрос и данные читателя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Внутренняя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Данные, прошедшие первичный контроль, готовые к оформлению</w:t>
            </w:r>
          </w:p>
        </w:tc>
      </w:tr>
      <w:tr w:rsidR="00824DE3" w:rsidRPr="00A96740" w:rsidTr="00A96740">
        <w:tc>
          <w:tcPr>
            <w:tcW w:w="3115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Запрос на уточнение / Отказ в выдаче (должник)</w:t>
            </w:r>
          </w:p>
        </w:tc>
        <w:tc>
          <w:tcPr>
            <w:tcW w:w="1558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Внутренняя (Обратная связь)</w:t>
            </w:r>
          </w:p>
        </w:tc>
        <w:tc>
          <w:tcPr>
            <w:tcW w:w="4672" w:type="dxa"/>
          </w:tcPr>
          <w:p w:rsidR="00824DE3" w:rsidRPr="00A96740" w:rsidRDefault="00A96740" w:rsidP="00824DE3">
            <w:pPr>
              <w:jc w:val="both"/>
              <w:rPr>
                <w:rFonts w:cs="Times New Roman"/>
                <w:sz w:val="24"/>
                <w:szCs w:val="24"/>
              </w:rPr>
            </w:pPr>
            <w:r w:rsidRPr="00A96740">
              <w:rPr>
                <w:rFonts w:cs="Times New Roman"/>
                <w:sz w:val="24"/>
                <w:szCs w:val="24"/>
              </w:rPr>
              <w:t>Сигнал остановки процесса при наличии у читателя задолженностей или ошибок в запросе</w:t>
            </w:r>
          </w:p>
        </w:tc>
      </w:tr>
    </w:tbl>
    <w:p w:rsidR="0064047B" w:rsidRDefault="0064047B" w:rsidP="00824DE3">
      <w:pPr>
        <w:jc w:val="both"/>
        <w:rPr>
          <w:rFonts w:cs="Times New Roman"/>
          <w:szCs w:val="28"/>
        </w:rPr>
      </w:pPr>
    </w:p>
    <w:p w:rsidR="00A96740" w:rsidRPr="007F232A" w:rsidRDefault="007F232A" w:rsidP="007F232A">
      <w:pPr>
        <w:jc w:val="center"/>
        <w:rPr>
          <w:rFonts w:cs="Times New Roman"/>
          <w:b/>
          <w:szCs w:val="28"/>
        </w:rPr>
      </w:pPr>
      <w:r w:rsidRPr="007F232A">
        <w:rPr>
          <w:rFonts w:cs="Times New Roman"/>
          <w:b/>
          <w:szCs w:val="28"/>
        </w:rPr>
        <w:t>Контрольные вопросы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Что такое функциональная модель и на какие вопросы она отвечает?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Функциональная модель — это структурированное графическое описание системы, отображающее выполняемые функции (работы) и связи между ними. Она отвечает на вопросы: </w:t>
      </w:r>
      <w:r w:rsidRPr="007F232A">
        <w:rPr>
          <w:rFonts w:cs="Times New Roman"/>
          <w:iCs/>
          <w:szCs w:val="28"/>
        </w:rPr>
        <w:t>«Что делает система?»</w:t>
      </w:r>
      <w:r w:rsidRPr="007F232A">
        <w:rPr>
          <w:rFonts w:cs="Times New Roman"/>
          <w:szCs w:val="28"/>
        </w:rPr>
        <w:t xml:space="preserve">, </w:t>
      </w:r>
      <w:r w:rsidRPr="007F232A">
        <w:rPr>
          <w:rFonts w:cs="Times New Roman"/>
          <w:iCs/>
          <w:szCs w:val="28"/>
        </w:rPr>
        <w:t>«Какие входы преобразуются в выходы?»</w:t>
      </w:r>
      <w:r w:rsidRPr="007F232A">
        <w:rPr>
          <w:rFonts w:cs="Times New Roman"/>
          <w:szCs w:val="28"/>
        </w:rPr>
        <w:t xml:space="preserve">, </w:t>
      </w:r>
      <w:r w:rsidRPr="007F232A">
        <w:rPr>
          <w:rFonts w:cs="Times New Roman"/>
          <w:iCs/>
          <w:szCs w:val="28"/>
        </w:rPr>
        <w:t>«Какими правилами/стандартами регламентируется деятельность?»</w:t>
      </w:r>
      <w:r w:rsidRPr="007F232A">
        <w:rPr>
          <w:rFonts w:cs="Times New Roman"/>
          <w:szCs w:val="28"/>
        </w:rPr>
        <w:t xml:space="preserve"> и </w:t>
      </w:r>
      <w:r w:rsidRPr="007F232A">
        <w:rPr>
          <w:rFonts w:cs="Times New Roman"/>
          <w:iCs/>
          <w:szCs w:val="28"/>
        </w:rPr>
        <w:t>«Какие ресурсы для этого используются?»</w:t>
      </w:r>
      <w:r w:rsidRPr="007F232A">
        <w:rPr>
          <w:rFonts w:cs="Times New Roman"/>
          <w:szCs w:val="28"/>
        </w:rPr>
        <w:t xml:space="preserve">. Модель </w:t>
      </w:r>
      <w:r w:rsidRPr="007F232A">
        <w:rPr>
          <w:rFonts w:cs="Times New Roman"/>
          <w:bCs/>
          <w:szCs w:val="28"/>
        </w:rPr>
        <w:t>не</w:t>
      </w:r>
      <w:r w:rsidRPr="007F232A">
        <w:rPr>
          <w:rFonts w:cs="Times New Roman"/>
          <w:szCs w:val="28"/>
        </w:rPr>
        <w:t xml:space="preserve"> отвечает на вопрос </w:t>
      </w:r>
      <w:r w:rsidRPr="007F232A">
        <w:rPr>
          <w:rFonts w:cs="Times New Roman"/>
          <w:iCs/>
          <w:szCs w:val="28"/>
        </w:rPr>
        <w:t>«Когда (в какой последовательности во времени) выполняются действия?»</w:t>
      </w:r>
      <w:r w:rsidRPr="007F232A">
        <w:rPr>
          <w:rFonts w:cs="Times New Roman"/>
          <w:szCs w:val="28"/>
        </w:rPr>
        <w:t xml:space="preserve">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Чем цель модели отличается от точки зрения модели и почему обе формулируются до начала построения диаграмм?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Цель модели</w:t>
      </w:r>
      <w:r w:rsidRPr="007F232A">
        <w:rPr>
          <w:rFonts w:cs="Times New Roman"/>
          <w:szCs w:val="28"/>
        </w:rPr>
        <w:t xml:space="preserve"> определяет, для решения каких задач и ответа на какие вопросы она создается.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Точка зрения</w:t>
      </w:r>
      <w:r w:rsidRPr="007F232A">
        <w:rPr>
          <w:rFonts w:cs="Times New Roman"/>
          <w:szCs w:val="28"/>
        </w:rPr>
        <w:t xml:space="preserve"> определяет «глазами кого» описывается система (например, с позиции директора, библиотекаря, клиента). 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Оба параметра формулируются до начала работы, так как они задают жесткие границы моделирования: один и тот же процесс с разных точек зрения и для разных целей выглядит и детализируется совершенно по-разному. Без них модель получается размытой и незавершенной.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Назовите пять типов интерфейсных дуг IDEF0 и укажите, к какой грани блока присоединяется каждый тип.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Вход (</w:t>
      </w:r>
      <w:proofErr w:type="spellStart"/>
      <w:r w:rsidRPr="007F232A">
        <w:rPr>
          <w:rFonts w:cs="Times New Roman"/>
          <w:bCs/>
          <w:szCs w:val="28"/>
        </w:rPr>
        <w:t>Input</w:t>
      </w:r>
      <w:proofErr w:type="spellEnd"/>
      <w:r w:rsidRPr="007F232A">
        <w:rPr>
          <w:rFonts w:cs="Times New Roman"/>
          <w:bCs/>
          <w:szCs w:val="28"/>
        </w:rPr>
        <w:t>):</w:t>
      </w:r>
      <w:r w:rsidRPr="007F232A">
        <w:rPr>
          <w:rFonts w:cs="Times New Roman"/>
          <w:szCs w:val="28"/>
        </w:rPr>
        <w:t xml:space="preserve"> левая грань.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Управление (</w:t>
      </w:r>
      <w:proofErr w:type="spellStart"/>
      <w:r w:rsidRPr="007F232A">
        <w:rPr>
          <w:rFonts w:cs="Times New Roman"/>
          <w:bCs/>
          <w:szCs w:val="28"/>
        </w:rPr>
        <w:t>Control</w:t>
      </w:r>
      <w:proofErr w:type="spellEnd"/>
      <w:r w:rsidRPr="007F232A">
        <w:rPr>
          <w:rFonts w:cs="Times New Roman"/>
          <w:bCs/>
          <w:szCs w:val="28"/>
        </w:rPr>
        <w:t>):</w:t>
      </w:r>
      <w:r w:rsidRPr="007F232A">
        <w:rPr>
          <w:rFonts w:cs="Times New Roman"/>
          <w:szCs w:val="28"/>
        </w:rPr>
        <w:t xml:space="preserve"> верхняя грань.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Выход (</w:t>
      </w:r>
      <w:proofErr w:type="spellStart"/>
      <w:r w:rsidRPr="007F232A">
        <w:rPr>
          <w:rFonts w:cs="Times New Roman"/>
          <w:bCs/>
          <w:szCs w:val="28"/>
        </w:rPr>
        <w:t>Output</w:t>
      </w:r>
      <w:proofErr w:type="spellEnd"/>
      <w:r w:rsidRPr="007F232A">
        <w:rPr>
          <w:rFonts w:cs="Times New Roman"/>
          <w:bCs/>
          <w:szCs w:val="28"/>
        </w:rPr>
        <w:t>):</w:t>
      </w:r>
      <w:r w:rsidRPr="007F232A">
        <w:rPr>
          <w:rFonts w:cs="Times New Roman"/>
          <w:szCs w:val="28"/>
        </w:rPr>
        <w:t xml:space="preserve"> правая грань.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Механизм (</w:t>
      </w:r>
      <w:proofErr w:type="spellStart"/>
      <w:r w:rsidRPr="007F232A">
        <w:rPr>
          <w:rFonts w:cs="Times New Roman"/>
          <w:bCs/>
          <w:szCs w:val="28"/>
        </w:rPr>
        <w:t>Mechanism</w:t>
      </w:r>
      <w:proofErr w:type="spellEnd"/>
      <w:r w:rsidRPr="007F232A">
        <w:rPr>
          <w:rFonts w:cs="Times New Roman"/>
          <w:bCs/>
          <w:szCs w:val="28"/>
        </w:rPr>
        <w:t>):</w:t>
      </w:r>
      <w:r w:rsidRPr="007F232A">
        <w:rPr>
          <w:rFonts w:cs="Times New Roman"/>
          <w:szCs w:val="28"/>
        </w:rPr>
        <w:t xml:space="preserve"> нижняя грань.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Вызов (</w:t>
      </w:r>
      <w:proofErr w:type="spellStart"/>
      <w:r w:rsidRPr="007F232A">
        <w:rPr>
          <w:rFonts w:cs="Times New Roman"/>
          <w:bCs/>
          <w:szCs w:val="28"/>
        </w:rPr>
        <w:t>Call</w:t>
      </w:r>
      <w:proofErr w:type="spellEnd"/>
      <w:r w:rsidRPr="007F232A">
        <w:rPr>
          <w:rFonts w:cs="Times New Roman"/>
          <w:bCs/>
          <w:szCs w:val="28"/>
        </w:rPr>
        <w:t>):</w:t>
      </w:r>
      <w:r w:rsidRPr="007F232A">
        <w:rPr>
          <w:rFonts w:cs="Times New Roman"/>
          <w:szCs w:val="28"/>
        </w:rPr>
        <w:t xml:space="preserve"> нижняя грань (специальная стрелка для обращения к внешней модели).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Как отличить вход от управления? Приведите пример объекта, который в одной работе является входом, а в другой – управлением.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Вход</w:t>
      </w:r>
      <w:r w:rsidRPr="007F232A">
        <w:rPr>
          <w:rFonts w:cs="Times New Roman"/>
          <w:szCs w:val="28"/>
        </w:rPr>
        <w:t xml:space="preserve"> — это материал или информация, которые непосредственно </w:t>
      </w:r>
      <w:r w:rsidRPr="007F232A">
        <w:rPr>
          <w:rFonts w:cs="Times New Roman"/>
          <w:bCs/>
          <w:szCs w:val="28"/>
        </w:rPr>
        <w:t>преобразуются или изменяются</w:t>
      </w:r>
      <w:r w:rsidRPr="007F232A">
        <w:rPr>
          <w:rFonts w:cs="Times New Roman"/>
          <w:szCs w:val="28"/>
        </w:rPr>
        <w:t xml:space="preserve"> в процессе выполнения функции.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Управление</w:t>
      </w:r>
      <w:r w:rsidRPr="007F232A">
        <w:rPr>
          <w:rFonts w:cs="Times New Roman"/>
          <w:szCs w:val="28"/>
        </w:rPr>
        <w:t xml:space="preserve"> — это правила, инструкции, нормативы и стандарты, которые </w:t>
      </w:r>
      <w:r w:rsidRPr="007F232A">
        <w:rPr>
          <w:rFonts w:cs="Times New Roman"/>
          <w:bCs/>
          <w:szCs w:val="28"/>
        </w:rPr>
        <w:t>задают порядок</w:t>
      </w:r>
      <w:r w:rsidRPr="007F232A">
        <w:rPr>
          <w:rFonts w:cs="Times New Roman"/>
          <w:szCs w:val="28"/>
        </w:rPr>
        <w:t xml:space="preserve"> выполнения функции, но сами в процессе не перерабатываются.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Пример:</w:t>
      </w:r>
      <w:r w:rsidRPr="007F232A">
        <w:rPr>
          <w:rFonts w:cs="Times New Roman"/>
          <w:szCs w:val="28"/>
        </w:rPr>
        <w:t xml:space="preserve"> Документ </w:t>
      </w:r>
      <w:r w:rsidRPr="007F232A">
        <w:rPr>
          <w:rFonts w:cs="Times New Roman"/>
          <w:iCs/>
          <w:szCs w:val="28"/>
        </w:rPr>
        <w:t>«Заявка читателя»</w:t>
      </w:r>
      <w:r w:rsidRPr="007F232A">
        <w:rPr>
          <w:rFonts w:cs="Times New Roman"/>
          <w:szCs w:val="28"/>
        </w:rPr>
        <w:t xml:space="preserve">. В работе </w:t>
      </w:r>
      <w:r w:rsidRPr="007F232A">
        <w:rPr>
          <w:rFonts w:cs="Times New Roman"/>
          <w:iCs/>
          <w:szCs w:val="28"/>
        </w:rPr>
        <w:t>«Зарегистрировать и обработать заявку»</w:t>
      </w:r>
      <w:r w:rsidRPr="007F232A">
        <w:rPr>
          <w:rFonts w:cs="Times New Roman"/>
          <w:szCs w:val="28"/>
        </w:rPr>
        <w:t xml:space="preserve"> он является </w:t>
      </w:r>
      <w:r w:rsidRPr="007F232A">
        <w:rPr>
          <w:rFonts w:cs="Times New Roman"/>
          <w:bCs/>
          <w:szCs w:val="28"/>
        </w:rPr>
        <w:t>входом</w:t>
      </w:r>
      <w:r w:rsidRPr="007F232A">
        <w:rPr>
          <w:rFonts w:cs="Times New Roman"/>
          <w:szCs w:val="28"/>
        </w:rPr>
        <w:t xml:space="preserve"> (так как изменяет свое состояние — становится «Зарегистрированной заявкой»). В работе </w:t>
      </w:r>
      <w:r w:rsidRPr="007F232A">
        <w:rPr>
          <w:rFonts w:cs="Times New Roman"/>
          <w:iCs/>
          <w:szCs w:val="28"/>
        </w:rPr>
        <w:t>«Выдать книги со склада»</w:t>
      </w:r>
      <w:r w:rsidRPr="007F232A">
        <w:rPr>
          <w:rFonts w:cs="Times New Roman"/>
          <w:szCs w:val="28"/>
        </w:rPr>
        <w:t xml:space="preserve"> тот же документ является </w:t>
      </w:r>
      <w:r w:rsidRPr="007F232A">
        <w:rPr>
          <w:rFonts w:cs="Times New Roman"/>
          <w:bCs/>
          <w:szCs w:val="28"/>
        </w:rPr>
        <w:t>управлением</w:t>
      </w:r>
      <w:r w:rsidRPr="007F232A">
        <w:rPr>
          <w:rFonts w:cs="Times New Roman"/>
          <w:szCs w:val="28"/>
        </w:rPr>
        <w:t xml:space="preserve"> (инструкцией, на основании которой кладовщик выдает нужные экземпляры).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Почему на диаграмме должно быть от трех до шести блоков?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Это правило методологии SADT/IDEF0 для обеспечения читаемости: если блоков меньше трех, декомпозиция теряет смысл и становится бессодержательной; если блоков больше шести, диаграмма становится перегруженной, визуально хаотичной и сложной для восприятия и экспертизы.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Что такое контекстная диаграмма и какой номер узла ей присваивается?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Контекстная диаграмма — это диаграмма самого верхнего уровня, на которой система представляется в виде одного-единственного функционального блока с граничными стрелками, определяющими взаимодействие системы с внешним миром. Ей присваивается номер узла </w:t>
      </w:r>
      <w:r w:rsidRPr="007F232A">
        <w:rPr>
          <w:rFonts w:cs="Times New Roman"/>
          <w:bCs/>
          <w:szCs w:val="28"/>
        </w:rPr>
        <w:t>A-0</w:t>
      </w:r>
      <w:r w:rsidRPr="007F232A">
        <w:rPr>
          <w:rFonts w:cs="Times New Roman"/>
          <w:szCs w:val="28"/>
        </w:rPr>
        <w:t xml:space="preserve"> (читается «А минус ноль»).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Как связаны нумерация функциональных блоков и номера диаграмм декомпозиции?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Номер дочерней диаграммы декомпозиции соответствует номеру родительского блока. Например, при детализации блока </w:t>
      </w:r>
      <w:r w:rsidRPr="007F232A">
        <w:rPr>
          <w:rFonts w:cs="Times New Roman"/>
          <w:bCs/>
          <w:szCs w:val="28"/>
        </w:rPr>
        <w:t>1</w:t>
      </w:r>
      <w:r w:rsidRPr="007F232A">
        <w:rPr>
          <w:rFonts w:cs="Times New Roman"/>
          <w:szCs w:val="28"/>
        </w:rPr>
        <w:t xml:space="preserve"> с диаграммы A0 получается диаграмма </w:t>
      </w:r>
      <w:r w:rsidRPr="007F232A">
        <w:rPr>
          <w:rFonts w:cs="Times New Roman"/>
          <w:bCs/>
          <w:szCs w:val="28"/>
        </w:rPr>
        <w:t>A1</w:t>
      </w:r>
      <w:r w:rsidRPr="007F232A">
        <w:rPr>
          <w:rFonts w:cs="Times New Roman"/>
          <w:szCs w:val="28"/>
        </w:rPr>
        <w:t xml:space="preserve">. При детализации блока </w:t>
      </w:r>
      <w:r w:rsidRPr="007F232A">
        <w:rPr>
          <w:rFonts w:cs="Times New Roman"/>
          <w:bCs/>
          <w:szCs w:val="28"/>
        </w:rPr>
        <w:t>3</w:t>
      </w:r>
      <w:r w:rsidRPr="007F232A">
        <w:rPr>
          <w:rFonts w:cs="Times New Roman"/>
          <w:szCs w:val="28"/>
        </w:rPr>
        <w:t xml:space="preserve"> с диаграммы A1 получится диаграмма </w:t>
      </w:r>
      <w:r w:rsidRPr="007F232A">
        <w:rPr>
          <w:rFonts w:cs="Times New Roman"/>
          <w:bCs/>
          <w:szCs w:val="28"/>
        </w:rPr>
        <w:t>A13</w:t>
      </w:r>
      <w:r w:rsidRPr="007F232A">
        <w:rPr>
          <w:rFonts w:cs="Times New Roman"/>
          <w:szCs w:val="28"/>
        </w:rPr>
        <w:t xml:space="preserve">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Что такое миграция стрелок и как проверить ее корректность с помощью ICOM-кодов?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Миграция стрелок — это обязательный перенос всех внешних (граничных) стрелок родительского блока на соответствующую дочернюю диаграмму декомпозиции для сохранения целостности модели. 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При проверке граничным стрелкам присваиваются ICOM-коды по типу интерфейса и номеру (например, I1, C1, C2, O1, M1). На дочерней диаграмме каждая входящая/выходящая из границ листа стрелка должна иметь ровно тот же ICOM-код, что и на родительском блоке.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Что такое несвязанная стрелка и почему она считается синтаксической ошибкой?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Несвязанная стрелка — это стрелка, у которой один из концов не подключен ни к одному функциональному блоку или не уходит на границу диаграммы. В IDEF0 это синтаксическая ошибка, так как любой информационный или материальный поток должен обязательно откуда-то исходить и куда-то поступать.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Перечислите пять типов связей между работами и приведите пример каждой из них.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Связь по входу:</w:t>
      </w:r>
      <w:r w:rsidRPr="007F232A">
        <w:rPr>
          <w:rFonts w:cs="Times New Roman"/>
          <w:szCs w:val="28"/>
        </w:rPr>
        <w:t xml:space="preserve"> Выход одной работы идет на вход следующей. </w:t>
      </w:r>
      <w:r w:rsidRPr="007F232A">
        <w:rPr>
          <w:rFonts w:cs="Times New Roman"/>
          <w:iCs/>
          <w:szCs w:val="28"/>
        </w:rPr>
        <w:t>(Пример: «Проверенная заявка» с выхода работы 1 идет на вход работы 2 «Оформить выдачу»)</w:t>
      </w:r>
      <w:r w:rsidRPr="007F232A">
        <w:rPr>
          <w:rFonts w:cs="Times New Roman"/>
          <w:szCs w:val="28"/>
        </w:rPr>
        <w:t xml:space="preserve">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Связь по управлению:</w:t>
      </w:r>
      <w:r w:rsidRPr="007F232A">
        <w:rPr>
          <w:rFonts w:cs="Times New Roman"/>
          <w:szCs w:val="28"/>
        </w:rPr>
        <w:t xml:space="preserve"> Выход вышестоящей работы задает правила для нижестоящей. </w:t>
      </w:r>
      <w:r w:rsidRPr="007F232A">
        <w:rPr>
          <w:rFonts w:cs="Times New Roman"/>
          <w:iCs/>
          <w:szCs w:val="28"/>
        </w:rPr>
        <w:t>(Пример: «Утвержденное расписание» с выхода работы 1 идет на управление работы 2 «Проведение занятий»)</w:t>
      </w:r>
      <w:r w:rsidRPr="007F232A">
        <w:rPr>
          <w:rFonts w:cs="Times New Roman"/>
          <w:szCs w:val="28"/>
        </w:rPr>
        <w:t xml:space="preserve">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Обратная связь по входу:</w:t>
      </w:r>
      <w:r w:rsidRPr="007F232A">
        <w:rPr>
          <w:rFonts w:cs="Times New Roman"/>
          <w:szCs w:val="28"/>
        </w:rPr>
        <w:t xml:space="preserve"> Выход нижестоящей работы возвращается на вход предыдущей для повторной обработки. </w:t>
      </w:r>
      <w:r w:rsidRPr="007F232A">
        <w:rPr>
          <w:rFonts w:cs="Times New Roman"/>
          <w:iCs/>
          <w:szCs w:val="28"/>
        </w:rPr>
        <w:t>(Пример: «Запрос на уточнение данных» возвращает документ на доработку)</w:t>
      </w:r>
      <w:r w:rsidRPr="007F232A">
        <w:rPr>
          <w:rFonts w:cs="Times New Roman"/>
          <w:szCs w:val="28"/>
        </w:rPr>
        <w:t xml:space="preserve">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Обратная связь по управлению:</w:t>
      </w:r>
      <w:r w:rsidRPr="007F232A">
        <w:rPr>
          <w:rFonts w:cs="Times New Roman"/>
          <w:szCs w:val="28"/>
        </w:rPr>
        <w:t xml:space="preserve"> Выход нижестоящей работы идет на управление вышестоящей для корректировки ее деятельности. </w:t>
      </w:r>
      <w:r w:rsidRPr="007F232A">
        <w:rPr>
          <w:rFonts w:cs="Times New Roman"/>
          <w:iCs/>
          <w:szCs w:val="28"/>
        </w:rPr>
        <w:t>(Пример: «Отчет об ошибках» корректирует процесс настройки оборудования)</w:t>
      </w:r>
      <w:r w:rsidRPr="007F232A">
        <w:rPr>
          <w:rFonts w:cs="Times New Roman"/>
          <w:szCs w:val="28"/>
        </w:rPr>
        <w:t xml:space="preserve">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Связь выход-механизм:</w:t>
      </w:r>
      <w:r w:rsidRPr="007F232A">
        <w:rPr>
          <w:rFonts w:cs="Times New Roman"/>
          <w:szCs w:val="28"/>
        </w:rPr>
        <w:t xml:space="preserve"> Выход одной работы подготавливает ресурс/инструмент для выполнения другой. </w:t>
      </w:r>
      <w:r w:rsidRPr="007F232A">
        <w:rPr>
          <w:rFonts w:cs="Times New Roman"/>
          <w:iCs/>
          <w:szCs w:val="28"/>
        </w:rPr>
        <w:t>(Пример: «Сформированная база данных» становится механизмом для работы «Обслуживание пользователей»)</w:t>
      </w:r>
      <w:r w:rsidRPr="007F232A">
        <w:rPr>
          <w:rFonts w:cs="Times New Roman"/>
          <w:szCs w:val="28"/>
        </w:rPr>
        <w:t xml:space="preserve">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В каких случаях применяется обратная связь по управлению и о чем свидетельствует ее наличие в модели?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Обратная связь по управлению применяется, когда результаты выполнения последующих шагов передают руководящие указания, показатели или лимиты на предыдущие шаги для изменения их работы. Ее наличие свидетельствует о высокой зрелости процесса — наличии замкнутого контура управления, саморегулирования и контроля качества.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 xml:space="preserve">Для чего применяется </w:t>
      </w:r>
      <w:proofErr w:type="spellStart"/>
      <w:r w:rsidRPr="007F232A">
        <w:rPr>
          <w:rFonts w:cs="Times New Roman"/>
          <w:bCs/>
          <w:szCs w:val="28"/>
        </w:rPr>
        <w:t>туннелирование</w:t>
      </w:r>
      <w:proofErr w:type="spellEnd"/>
      <w:r w:rsidRPr="007F232A">
        <w:rPr>
          <w:rFonts w:cs="Times New Roman"/>
          <w:bCs/>
          <w:szCs w:val="28"/>
        </w:rPr>
        <w:t xml:space="preserve"> стрелок? Как обозначается туннель?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proofErr w:type="spellStart"/>
      <w:r w:rsidRPr="007F232A">
        <w:rPr>
          <w:rFonts w:cs="Times New Roman"/>
          <w:szCs w:val="28"/>
        </w:rPr>
        <w:t>Туннелирование</w:t>
      </w:r>
      <w:proofErr w:type="spellEnd"/>
      <w:r w:rsidRPr="007F232A">
        <w:rPr>
          <w:rFonts w:cs="Times New Roman"/>
          <w:szCs w:val="28"/>
        </w:rPr>
        <w:t xml:space="preserve"> применяется для скрытия отдельных стрелок на смежных уровнях декомпозиции, чтобы не загромождать диаграммы деталями (например, общие механизмы типа «АБИС» или «ПК», присутствующие на всех блоках). Обозначается квадратными скобками </w:t>
      </w:r>
      <w:proofErr w:type="gramStart"/>
      <w:r w:rsidRPr="007F232A">
        <w:rPr>
          <w:rFonts w:cs="Times New Roman"/>
          <w:szCs w:val="28"/>
        </w:rPr>
        <w:t>[ ]</w:t>
      </w:r>
      <w:proofErr w:type="gramEnd"/>
      <w:r w:rsidRPr="007F232A">
        <w:rPr>
          <w:rFonts w:cs="Times New Roman"/>
          <w:szCs w:val="28"/>
        </w:rPr>
        <w:t xml:space="preserve"> вокруг начала или конца стрелки. Скобки у начала означают, что стрелка не переносится с родительского уровня; скобки у конца означают, что стрелка не пойдет на дочерний уровень. 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proofErr w:type="spellStart"/>
      <w:r w:rsidRPr="007F232A">
        <w:rPr>
          <w:rFonts w:cs="Times New Roman"/>
          <w:szCs w:val="28"/>
        </w:rPr>
        <w:t>PDFЕщё</w:t>
      </w:r>
      <w:proofErr w:type="spellEnd"/>
      <w:r w:rsidRPr="007F232A">
        <w:rPr>
          <w:rFonts w:cs="Times New Roman"/>
          <w:szCs w:val="28"/>
        </w:rPr>
        <w:t xml:space="preserve"> 2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Каковы правила именования ветвей при разветвлении и слиянии стрелок?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Разветвление:</w:t>
      </w:r>
      <w:r w:rsidRPr="007F232A">
        <w:rPr>
          <w:rFonts w:cs="Times New Roman"/>
          <w:szCs w:val="28"/>
        </w:rPr>
        <w:t xml:space="preserve"> Стрелка подписывается до точки ветвления. Если ответвления не имеют собственных названий, они содержат полный объем объекта. Если ветви подписываются отдельными именами, они содержат только соответствующую часть/подмножество общего потока.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Слияние:</w:t>
      </w:r>
      <w:r w:rsidRPr="007F232A">
        <w:rPr>
          <w:rFonts w:cs="Times New Roman"/>
          <w:szCs w:val="28"/>
        </w:rPr>
        <w:t xml:space="preserve"> Объединенная стрелка после точки слияния должна быть обязательно переименована обобщающим термином, отражающим суммарный поток.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В чем различие моделей AS-IS и TO-BE и в какой последовательности они строятся?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AS-IS («как есть»):</w:t>
      </w:r>
      <w:r w:rsidRPr="007F232A">
        <w:rPr>
          <w:rFonts w:cs="Times New Roman"/>
          <w:szCs w:val="28"/>
        </w:rPr>
        <w:t xml:space="preserve"> описывает текущую реальную организацию процессов со всеми недостатками.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TO-BE («как будет»):</w:t>
      </w:r>
      <w:r w:rsidRPr="007F232A">
        <w:rPr>
          <w:rFonts w:cs="Times New Roman"/>
          <w:szCs w:val="28"/>
        </w:rPr>
        <w:t xml:space="preserve"> описывает реорганизованный, идеальный или автоматизированный процесс после устранения узких мест. 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Сначала обязательно строится модель </w:t>
      </w:r>
      <w:r w:rsidRPr="007F232A">
        <w:rPr>
          <w:rFonts w:cs="Times New Roman"/>
          <w:bCs/>
          <w:szCs w:val="28"/>
        </w:rPr>
        <w:t>AS-IS</w:t>
      </w:r>
      <w:r w:rsidRPr="007F232A">
        <w:rPr>
          <w:rFonts w:cs="Times New Roman"/>
          <w:szCs w:val="28"/>
        </w:rPr>
        <w:t xml:space="preserve">, на ее основе проводится анализ дублирования и ошибок, и только затем проектируется модель </w:t>
      </w:r>
      <w:r w:rsidRPr="007F232A">
        <w:rPr>
          <w:rFonts w:cs="Times New Roman"/>
          <w:bCs/>
          <w:szCs w:val="28"/>
        </w:rPr>
        <w:t>TO-BE</w:t>
      </w:r>
      <w:r w:rsidRPr="007F232A">
        <w:rPr>
          <w:rFonts w:cs="Times New Roman"/>
          <w:szCs w:val="28"/>
        </w:rPr>
        <w:t xml:space="preserve">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Какие признаки неэффективной организации работ выявляются при анализе модели AS-IS?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Наличие работ без управления (бесконтрольные функции) или без выходов (бесполезные функции).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Полное отсутствие контуров обратной связи (нет исправления ошибок).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Избыточное дублирование входов/механизмов у разных блоков.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Сложные зацикливания и большое количество пересечений стрелок.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Чем возможности нотации BPMN 2.0 отличаются от возможностей IDEF0?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IDEF0</w:t>
      </w:r>
      <w:r w:rsidRPr="007F232A">
        <w:rPr>
          <w:rFonts w:cs="Times New Roman"/>
          <w:szCs w:val="28"/>
        </w:rPr>
        <w:t xml:space="preserve"> фокусируется на </w:t>
      </w:r>
      <w:r w:rsidRPr="007F232A">
        <w:rPr>
          <w:rFonts w:cs="Times New Roman"/>
          <w:iCs/>
          <w:szCs w:val="28"/>
        </w:rPr>
        <w:t>функциональной структуре</w:t>
      </w:r>
      <w:r w:rsidRPr="007F232A">
        <w:rPr>
          <w:rFonts w:cs="Times New Roman"/>
          <w:szCs w:val="28"/>
        </w:rPr>
        <w:t xml:space="preserve">: </w:t>
      </w:r>
      <w:proofErr w:type="gramStart"/>
      <w:r w:rsidRPr="007F232A">
        <w:rPr>
          <w:rFonts w:cs="Times New Roman"/>
          <w:szCs w:val="28"/>
        </w:rPr>
        <w:t>показывает</w:t>
      </w:r>
      <w:proofErr w:type="gramEnd"/>
      <w:r w:rsidRPr="007F232A">
        <w:rPr>
          <w:rFonts w:cs="Times New Roman"/>
          <w:szCs w:val="28"/>
        </w:rPr>
        <w:t xml:space="preserve"> </w:t>
      </w:r>
      <w:r w:rsidRPr="007F232A">
        <w:rPr>
          <w:rFonts w:cs="Times New Roman"/>
          <w:bCs/>
          <w:szCs w:val="28"/>
        </w:rPr>
        <w:t>что</w:t>
      </w:r>
      <w:r w:rsidRPr="007F232A">
        <w:rPr>
          <w:rFonts w:cs="Times New Roman"/>
          <w:szCs w:val="28"/>
        </w:rPr>
        <w:t xml:space="preserve"> делается, какие используются ресурсы и правила, но не показывает временную последовательность.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BPMN 2.0</w:t>
      </w:r>
      <w:r w:rsidRPr="007F232A">
        <w:rPr>
          <w:rFonts w:cs="Times New Roman"/>
          <w:szCs w:val="28"/>
        </w:rPr>
        <w:t xml:space="preserve"> фокусируется на </w:t>
      </w:r>
      <w:r w:rsidRPr="007F232A">
        <w:rPr>
          <w:rFonts w:cs="Times New Roman"/>
          <w:iCs/>
          <w:szCs w:val="28"/>
        </w:rPr>
        <w:t>процессном/потоковом выполнении</w:t>
      </w:r>
      <w:r w:rsidRPr="007F232A">
        <w:rPr>
          <w:rFonts w:cs="Times New Roman"/>
          <w:szCs w:val="28"/>
        </w:rPr>
        <w:t xml:space="preserve">: жестко фиксирует последовательность во времени, события (старт, таймеры, ошибки), логические развилки (И/ИЛИ), конкретных исполнителей (дорожки) и сообщения.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Какие поля содержит каркас диаграммы и для чего они используются при экспертизе модели?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  <w:lang w:val="en-US"/>
        </w:rPr>
      </w:pPr>
      <w:r w:rsidRPr="007F232A">
        <w:rPr>
          <w:rFonts w:cs="Times New Roman"/>
          <w:bCs/>
          <w:szCs w:val="28"/>
        </w:rPr>
        <w:t>Заголовок</w:t>
      </w:r>
      <w:r w:rsidRPr="007F232A">
        <w:rPr>
          <w:rFonts w:cs="Times New Roman"/>
          <w:bCs/>
          <w:szCs w:val="28"/>
          <w:lang w:val="en-US"/>
        </w:rPr>
        <w:t>:</w:t>
      </w:r>
      <w:r w:rsidRPr="007F232A">
        <w:rPr>
          <w:rFonts w:cs="Times New Roman"/>
          <w:szCs w:val="28"/>
          <w:lang w:val="en-US"/>
        </w:rPr>
        <w:t xml:space="preserve"> USED AT, AUTHOR (</w:t>
      </w:r>
      <w:r w:rsidRPr="007F232A">
        <w:rPr>
          <w:rFonts w:cs="Times New Roman"/>
          <w:szCs w:val="28"/>
        </w:rPr>
        <w:t>автор</w:t>
      </w:r>
      <w:r w:rsidRPr="007F232A">
        <w:rPr>
          <w:rFonts w:cs="Times New Roman"/>
          <w:szCs w:val="28"/>
          <w:lang w:val="en-US"/>
        </w:rPr>
        <w:t>), PROJECT (</w:t>
      </w:r>
      <w:r w:rsidRPr="007F232A">
        <w:rPr>
          <w:rFonts w:cs="Times New Roman"/>
          <w:szCs w:val="28"/>
        </w:rPr>
        <w:t>проект</w:t>
      </w:r>
      <w:r w:rsidRPr="007F232A">
        <w:rPr>
          <w:rFonts w:cs="Times New Roman"/>
          <w:szCs w:val="28"/>
          <w:lang w:val="en-US"/>
        </w:rPr>
        <w:t>), DATE (</w:t>
      </w:r>
      <w:r w:rsidRPr="007F232A">
        <w:rPr>
          <w:rFonts w:cs="Times New Roman"/>
          <w:szCs w:val="28"/>
        </w:rPr>
        <w:t>дата</w:t>
      </w:r>
      <w:r w:rsidRPr="007F232A">
        <w:rPr>
          <w:rFonts w:cs="Times New Roman"/>
          <w:szCs w:val="28"/>
          <w:lang w:val="en-US"/>
        </w:rPr>
        <w:t>), REV (</w:t>
      </w:r>
      <w:r w:rsidRPr="007F232A">
        <w:rPr>
          <w:rFonts w:cs="Times New Roman"/>
          <w:szCs w:val="28"/>
        </w:rPr>
        <w:t>редакция</w:t>
      </w:r>
      <w:r w:rsidRPr="007F232A">
        <w:rPr>
          <w:rFonts w:cs="Times New Roman"/>
          <w:szCs w:val="28"/>
          <w:lang w:val="en-US"/>
        </w:rPr>
        <w:t xml:space="preserve">), </w:t>
      </w:r>
      <w:r w:rsidRPr="007F232A">
        <w:rPr>
          <w:rFonts w:cs="Times New Roman"/>
          <w:szCs w:val="28"/>
        </w:rPr>
        <w:t>статусы</w:t>
      </w:r>
      <w:r w:rsidRPr="007F232A">
        <w:rPr>
          <w:rFonts w:cs="Times New Roman"/>
          <w:szCs w:val="28"/>
          <w:lang w:val="en-US"/>
        </w:rPr>
        <w:t xml:space="preserve"> (WORKING, DRAFT, RECOMMENDED, ACCEPTED). </w:t>
      </w:r>
    </w:p>
    <w:p w:rsidR="007F232A" w:rsidRPr="007F232A" w:rsidRDefault="007F232A" w:rsidP="007F232A">
      <w:pPr>
        <w:numPr>
          <w:ilvl w:val="1"/>
          <w:numId w:val="6"/>
        </w:numPr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>Подвал:</w:t>
      </w:r>
      <w:r w:rsidRPr="007F232A">
        <w:rPr>
          <w:rFonts w:cs="Times New Roman"/>
          <w:szCs w:val="28"/>
        </w:rPr>
        <w:t xml:space="preserve"> NODE (номер узла), TITLE (название диаграммы), NUMBER (номер страницы/документа). 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Они используются при коллективной экспертизе для идентификации автора, отслеживания версий и точно определения места диаграммы в общей иерархии модели. </w:t>
      </w:r>
    </w:p>
    <w:p w:rsidR="007F232A" w:rsidRPr="007F232A" w:rsidRDefault="007F232A" w:rsidP="007F232A">
      <w:pPr>
        <w:numPr>
          <w:ilvl w:val="0"/>
          <w:numId w:val="6"/>
        </w:numPr>
        <w:tabs>
          <w:tab w:val="clear" w:pos="720"/>
        </w:tabs>
        <w:ind w:left="0"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bCs/>
          <w:szCs w:val="28"/>
        </w:rPr>
        <w:t xml:space="preserve">Почему файл модели целесообразно хранить в </w:t>
      </w:r>
      <w:proofErr w:type="spellStart"/>
      <w:r w:rsidRPr="007F232A">
        <w:rPr>
          <w:rFonts w:cs="Times New Roman"/>
          <w:bCs/>
          <w:szCs w:val="28"/>
        </w:rPr>
        <w:t>репозитории</w:t>
      </w:r>
      <w:proofErr w:type="spellEnd"/>
      <w:r w:rsidRPr="007F232A">
        <w:rPr>
          <w:rFonts w:cs="Times New Roman"/>
          <w:bCs/>
          <w:szCs w:val="28"/>
        </w:rPr>
        <w:t xml:space="preserve"> системы контроля версий вместе с исходным кодом проекта?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  <w:r w:rsidRPr="007F232A">
        <w:rPr>
          <w:rFonts w:cs="Times New Roman"/>
          <w:szCs w:val="28"/>
        </w:rPr>
        <w:t xml:space="preserve">Файл </w:t>
      </w:r>
      <w:proofErr w:type="gramStart"/>
      <w:r w:rsidRPr="007F232A">
        <w:rPr>
          <w:rFonts w:cs="Times New Roman"/>
          <w:szCs w:val="28"/>
        </w:rPr>
        <w:t>формата .</w:t>
      </w:r>
      <w:proofErr w:type="spellStart"/>
      <w:r w:rsidRPr="007F232A">
        <w:rPr>
          <w:rFonts w:cs="Times New Roman"/>
          <w:szCs w:val="28"/>
        </w:rPr>
        <w:t>drawio</w:t>
      </w:r>
      <w:proofErr w:type="spellEnd"/>
      <w:proofErr w:type="gramEnd"/>
      <w:r w:rsidRPr="007F232A">
        <w:rPr>
          <w:rFonts w:cs="Times New Roman"/>
          <w:szCs w:val="28"/>
        </w:rPr>
        <w:t xml:space="preserve"> представляет собой текстовый XML-документ. Он прекрасно поддается </w:t>
      </w:r>
      <w:proofErr w:type="spellStart"/>
      <w:r w:rsidRPr="007F232A">
        <w:rPr>
          <w:rFonts w:cs="Times New Roman"/>
          <w:szCs w:val="28"/>
        </w:rPr>
        <w:t>версионированию</w:t>
      </w:r>
      <w:proofErr w:type="spellEnd"/>
      <w:r w:rsidRPr="007F232A">
        <w:rPr>
          <w:rFonts w:cs="Times New Roman"/>
          <w:szCs w:val="28"/>
        </w:rPr>
        <w:t xml:space="preserve"> в </w:t>
      </w:r>
      <w:proofErr w:type="spellStart"/>
      <w:r w:rsidRPr="007F232A">
        <w:rPr>
          <w:rFonts w:cs="Times New Roman"/>
          <w:szCs w:val="28"/>
        </w:rPr>
        <w:t>Git</w:t>
      </w:r>
      <w:proofErr w:type="spellEnd"/>
      <w:r w:rsidRPr="007F232A">
        <w:rPr>
          <w:rFonts w:cs="Times New Roman"/>
          <w:szCs w:val="28"/>
        </w:rPr>
        <w:t>: можно отслеживать историю изменений (</w:t>
      </w:r>
      <w:proofErr w:type="spellStart"/>
      <w:r w:rsidRPr="007F232A">
        <w:rPr>
          <w:rFonts w:cs="Times New Roman"/>
          <w:szCs w:val="28"/>
        </w:rPr>
        <w:t>diff</w:t>
      </w:r>
      <w:proofErr w:type="spellEnd"/>
      <w:r w:rsidRPr="007F232A">
        <w:rPr>
          <w:rFonts w:cs="Times New Roman"/>
          <w:szCs w:val="28"/>
        </w:rPr>
        <w:t xml:space="preserve">), сливать ветки, видеть автора каждой правки и хранить архитектурную документацию параллельно с кодом проекта (подход </w:t>
      </w:r>
      <w:r w:rsidRPr="007F232A">
        <w:rPr>
          <w:rFonts w:cs="Times New Roman"/>
          <w:iCs/>
          <w:szCs w:val="28"/>
        </w:rPr>
        <w:t>«</w:t>
      </w:r>
      <w:proofErr w:type="spellStart"/>
      <w:r w:rsidRPr="007F232A">
        <w:rPr>
          <w:rFonts w:cs="Times New Roman"/>
          <w:iCs/>
          <w:szCs w:val="28"/>
        </w:rPr>
        <w:t>Documentation</w:t>
      </w:r>
      <w:proofErr w:type="spellEnd"/>
      <w:r w:rsidRPr="007F232A">
        <w:rPr>
          <w:rFonts w:cs="Times New Roman"/>
          <w:iCs/>
          <w:szCs w:val="28"/>
        </w:rPr>
        <w:t xml:space="preserve"> </w:t>
      </w:r>
      <w:proofErr w:type="spellStart"/>
      <w:r w:rsidRPr="007F232A">
        <w:rPr>
          <w:rFonts w:cs="Times New Roman"/>
          <w:iCs/>
          <w:szCs w:val="28"/>
        </w:rPr>
        <w:t>as</w:t>
      </w:r>
      <w:proofErr w:type="spellEnd"/>
      <w:r w:rsidRPr="007F232A">
        <w:rPr>
          <w:rFonts w:cs="Times New Roman"/>
          <w:iCs/>
          <w:szCs w:val="28"/>
        </w:rPr>
        <w:t xml:space="preserve"> </w:t>
      </w:r>
      <w:proofErr w:type="spellStart"/>
      <w:r w:rsidRPr="007F232A">
        <w:rPr>
          <w:rFonts w:cs="Times New Roman"/>
          <w:iCs/>
          <w:szCs w:val="28"/>
        </w:rPr>
        <w:t>Code</w:t>
      </w:r>
      <w:proofErr w:type="spellEnd"/>
      <w:r w:rsidRPr="007F232A">
        <w:rPr>
          <w:rFonts w:cs="Times New Roman"/>
          <w:iCs/>
          <w:szCs w:val="28"/>
        </w:rPr>
        <w:t>»</w:t>
      </w:r>
      <w:r w:rsidRPr="007F232A">
        <w:rPr>
          <w:rFonts w:cs="Times New Roman"/>
          <w:szCs w:val="28"/>
        </w:rPr>
        <w:t xml:space="preserve">). </w:t>
      </w:r>
    </w:p>
    <w:p w:rsidR="007F232A" w:rsidRPr="007F232A" w:rsidRDefault="007F232A" w:rsidP="007F232A">
      <w:pPr>
        <w:ind w:firstLine="567"/>
        <w:jc w:val="both"/>
        <w:rPr>
          <w:rFonts w:cs="Times New Roman"/>
          <w:szCs w:val="28"/>
        </w:rPr>
      </w:pPr>
    </w:p>
    <w:sectPr w:rsidR="007F232A" w:rsidRPr="007F23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76F56"/>
    <w:multiLevelType w:val="hybridMultilevel"/>
    <w:tmpl w:val="05C0D264"/>
    <w:lvl w:ilvl="0" w:tplc="D20C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F7166C2"/>
    <w:multiLevelType w:val="multilevel"/>
    <w:tmpl w:val="E0B8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2472A9"/>
    <w:multiLevelType w:val="multilevel"/>
    <w:tmpl w:val="0974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7834DD"/>
    <w:multiLevelType w:val="multilevel"/>
    <w:tmpl w:val="9E665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954CBA"/>
    <w:multiLevelType w:val="multilevel"/>
    <w:tmpl w:val="5C12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683895"/>
    <w:multiLevelType w:val="multilevel"/>
    <w:tmpl w:val="BBD42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AD3"/>
    <w:rsid w:val="00093F2D"/>
    <w:rsid w:val="0042519D"/>
    <w:rsid w:val="0052126E"/>
    <w:rsid w:val="0064047B"/>
    <w:rsid w:val="006B79D6"/>
    <w:rsid w:val="007F232A"/>
    <w:rsid w:val="00824DE3"/>
    <w:rsid w:val="009211AE"/>
    <w:rsid w:val="00A7670C"/>
    <w:rsid w:val="00A922EF"/>
    <w:rsid w:val="00A96740"/>
    <w:rsid w:val="00B1185F"/>
    <w:rsid w:val="00B56C9A"/>
    <w:rsid w:val="00BC4C3A"/>
    <w:rsid w:val="00BF1BBB"/>
    <w:rsid w:val="00C9649B"/>
    <w:rsid w:val="00CF5AD3"/>
    <w:rsid w:val="00ED6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B0F06"/>
  <w15:chartTrackingRefBased/>
  <w15:docId w15:val="{5657BCF5-43CA-42A9-8374-6AE05A9D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79D6"/>
    <w:rPr>
      <w:rFonts w:ascii="Times New Roman" w:hAnsi="Times New Roman"/>
      <w:sz w:val="28"/>
    </w:rPr>
  </w:style>
  <w:style w:type="paragraph" w:styleId="1">
    <w:name w:val="heading 1"/>
    <w:next w:val="a"/>
    <w:link w:val="10"/>
    <w:uiPriority w:val="9"/>
    <w:qFormat/>
    <w:rsid w:val="00ED6A03"/>
    <w:pPr>
      <w:keepNext/>
      <w:keepLines/>
      <w:spacing w:before="120" w:after="120" w:line="276" w:lineRule="auto"/>
      <w:jc w:val="center"/>
      <w:outlineLvl w:val="0"/>
    </w:pPr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paragraph" w:styleId="2">
    <w:name w:val="heading 2"/>
    <w:next w:val="3"/>
    <w:link w:val="20"/>
    <w:uiPriority w:val="9"/>
    <w:unhideWhenUsed/>
    <w:qFormat/>
    <w:rsid w:val="009211AE"/>
    <w:pPr>
      <w:keepNext/>
      <w:keepLines/>
      <w:spacing w:before="120" w:after="120" w:line="264" w:lineRule="auto"/>
      <w:jc w:val="center"/>
      <w:outlineLvl w:val="1"/>
    </w:pPr>
    <w:rPr>
      <w:rFonts w:ascii="MS Reference Sans Serif" w:eastAsiaTheme="majorEastAsia" w:hAnsi="MS Reference Sans Serif" w:cstheme="majorBidi"/>
      <w:b/>
      <w:szCs w:val="26"/>
    </w:rPr>
  </w:style>
  <w:style w:type="paragraph" w:styleId="3">
    <w:name w:val="heading 3"/>
    <w:next w:val="a0"/>
    <w:link w:val="30"/>
    <w:uiPriority w:val="9"/>
    <w:unhideWhenUsed/>
    <w:qFormat/>
    <w:rsid w:val="009211AE"/>
    <w:pPr>
      <w:keepNext/>
      <w:keepLines/>
      <w:spacing w:before="120" w:after="240" w:line="264" w:lineRule="auto"/>
      <w:jc w:val="right"/>
      <w:outlineLvl w:val="2"/>
    </w:pPr>
    <w:rPr>
      <w:rFonts w:ascii="MS Reference Sans Serif" w:eastAsiaTheme="majorEastAsia" w:hAnsi="MS Reference Sans Serif" w:cstheme="majorBidi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Отчёт"/>
    <w:qFormat/>
    <w:rsid w:val="0052126E"/>
    <w:pPr>
      <w:spacing w:after="0" w:line="264" w:lineRule="auto"/>
      <w:ind w:firstLine="510"/>
      <w:jc w:val="both"/>
    </w:pPr>
    <w:rPr>
      <w:rFonts w:ascii="MS Reference Sans Serif" w:eastAsiaTheme="majorEastAsia" w:hAnsi="MS Reference Sans Serif" w:cstheme="majorBidi"/>
      <w:sz w:val="24"/>
      <w:szCs w:val="32"/>
    </w:rPr>
  </w:style>
  <w:style w:type="paragraph" w:customStyle="1" w:styleId="a4">
    <w:name w:val="отчёт"/>
    <w:link w:val="Char"/>
    <w:uiPriority w:val="99"/>
    <w:qFormat/>
    <w:rsid w:val="00B1185F"/>
    <w:pPr>
      <w:spacing w:after="0" w:line="240" w:lineRule="auto"/>
      <w:ind w:firstLine="567"/>
      <w:jc w:val="both"/>
    </w:pPr>
    <w:rPr>
      <w:sz w:val="28"/>
      <w:szCs w:val="28"/>
    </w:rPr>
  </w:style>
  <w:style w:type="character" w:customStyle="1" w:styleId="Char">
    <w:name w:val="отчётChar"/>
    <w:link w:val="a4"/>
    <w:uiPriority w:val="99"/>
    <w:qFormat/>
    <w:locked/>
    <w:rsid w:val="00B1185F"/>
    <w:rPr>
      <w:sz w:val="28"/>
      <w:szCs w:val="28"/>
    </w:rPr>
  </w:style>
  <w:style w:type="paragraph" w:customStyle="1" w:styleId="a5">
    <w:name w:val="Рисунок"/>
    <w:next w:val="a6"/>
    <w:qFormat/>
    <w:rsid w:val="009211AE"/>
    <w:pPr>
      <w:spacing w:before="180" w:after="180" w:line="264" w:lineRule="auto"/>
      <w:jc w:val="center"/>
    </w:pPr>
    <w:rPr>
      <w:rFonts w:ascii="MS Reference Sans Serif" w:eastAsiaTheme="majorEastAsia" w:hAnsi="MS Reference Sans Serif" w:cstheme="majorBidi"/>
      <w:szCs w:val="32"/>
    </w:rPr>
  </w:style>
  <w:style w:type="paragraph" w:styleId="a6">
    <w:name w:val="caption"/>
    <w:next w:val="a0"/>
    <w:uiPriority w:val="35"/>
    <w:qFormat/>
    <w:rsid w:val="009211AE"/>
    <w:pPr>
      <w:spacing w:before="180" w:after="180" w:line="264" w:lineRule="auto"/>
      <w:jc w:val="center"/>
    </w:pPr>
    <w:rPr>
      <w:rFonts w:ascii="MS Reference Sans Serif" w:hAnsi="MS Reference Sans Serif"/>
      <w:iCs/>
      <w:szCs w:val="18"/>
    </w:rPr>
  </w:style>
  <w:style w:type="character" w:customStyle="1" w:styleId="10">
    <w:name w:val="Заголовок 1 Знак"/>
    <w:basedOn w:val="a1"/>
    <w:link w:val="1"/>
    <w:uiPriority w:val="9"/>
    <w:rsid w:val="00ED6A03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9211AE"/>
    <w:rPr>
      <w:rFonts w:ascii="MS Reference Sans Serif" w:eastAsiaTheme="majorEastAsia" w:hAnsi="MS Reference Sans Serif" w:cstheme="majorBidi"/>
      <w:b/>
      <w:szCs w:val="26"/>
    </w:rPr>
  </w:style>
  <w:style w:type="character" w:customStyle="1" w:styleId="30">
    <w:name w:val="Заголовок 3 Знак"/>
    <w:basedOn w:val="a1"/>
    <w:link w:val="3"/>
    <w:uiPriority w:val="9"/>
    <w:qFormat/>
    <w:rsid w:val="009211AE"/>
    <w:rPr>
      <w:rFonts w:ascii="MS Reference Sans Serif" w:eastAsiaTheme="majorEastAsia" w:hAnsi="MS Reference Sans Serif" w:cstheme="majorBidi"/>
      <w:szCs w:val="24"/>
    </w:rPr>
  </w:style>
  <w:style w:type="paragraph" w:customStyle="1" w:styleId="a7">
    <w:name w:val="Программный код с параметрами"/>
    <w:next w:val="3"/>
    <w:qFormat/>
    <w:rsid w:val="009211AE"/>
    <w:pPr>
      <w:spacing w:after="0" w:line="264" w:lineRule="auto"/>
      <w:ind w:left="397"/>
    </w:pPr>
    <w:rPr>
      <w:rFonts w:ascii="Century" w:eastAsiaTheme="majorEastAsia" w:hAnsi="Century" w:cstheme="majorBidi"/>
      <w:sz w:val="24"/>
      <w:szCs w:val="32"/>
      <w:lang w:val="en-US"/>
    </w:rPr>
  </w:style>
  <w:style w:type="paragraph" w:styleId="a8">
    <w:name w:val="List Paragraph"/>
    <w:basedOn w:val="a"/>
    <w:uiPriority w:val="34"/>
    <w:qFormat/>
    <w:rsid w:val="006B79D6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64047B"/>
    <w:rPr>
      <w:color w:val="0563C1" w:themeColor="hyperlink"/>
      <w:u w:val="single"/>
    </w:rPr>
  </w:style>
  <w:style w:type="paragraph" w:styleId="aa">
    <w:name w:val="Normal (Web)"/>
    <w:basedOn w:val="a"/>
    <w:uiPriority w:val="99"/>
    <w:semiHidden/>
    <w:unhideWhenUsed/>
    <w:rsid w:val="00824DE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1"/>
    <w:rsid w:val="00824DE3"/>
  </w:style>
  <w:style w:type="character" w:styleId="HTML">
    <w:name w:val="HTML Code"/>
    <w:basedOn w:val="a1"/>
    <w:uiPriority w:val="99"/>
    <w:semiHidden/>
    <w:unhideWhenUsed/>
    <w:rsid w:val="00824DE3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2"/>
    <w:uiPriority w:val="39"/>
    <w:rsid w:val="00824D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1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7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59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25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64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08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247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1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3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26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5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99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35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8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6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44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28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81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8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34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38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71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8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050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77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71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5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71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8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6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1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9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803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31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1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26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1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65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6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77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3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719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94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31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5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84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77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912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12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9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10132</TotalTime>
  <Pages>9</Pages>
  <Words>1877</Words>
  <Characters>10703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        2.2. Диаграмма декомпозиции первого уровня A0</vt:lpstr>
      <vt:lpstr>        2.3. Диаграмма декомпозиции второго уровня A1</vt:lpstr>
      <vt:lpstr>        2.4. Диаграмма декомпозиции второго уровня A2</vt:lpstr>
      <vt:lpstr>    3. Словарь стрелок модели (Glossary)</vt:lpstr>
    </vt:vector>
  </TitlesOfParts>
  <Company>SPecialiST RePack</Company>
  <LinksUpToDate>false</LinksUpToDate>
  <CharactersWithSpaces>12555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2026-09-21T09:03:00Z</dcterms:created>
  <dcterms:modified xsi:type="dcterms:W3CDTF">2026-10-05T09:07:00Z</dcterms:modified>
</cp:coreProperties>
</file>