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sz w:val="20"/>
          <w:szCs w:val="20"/>
        </w:rPr>
        <w:t xml:space="preserve">Hi,</w:t>
      </w:r>
    </w:p>
    <w:p>
      <w:pPr>
        <w:spacing w:after="120"/>
      </w:pPr>
      <w:r>
        <w:rPr>
          <w:sz w:val="20"/>
          <w:szCs w:val="20"/>
        </w:rPr>
        <w:t xml:space="preserve">I'm applying for the Principal Software Engineer - Marketing Technology role. What caught my eye is the agentic AI piece — architecting LLM-powered workflows in production, not just experimenting with them — paired with a real full-stack web platform to own.</w:t>
      </w:r>
    </w:p>
    <w:p>
      <w:pPr>
        <w:spacing w:after="120"/>
      </w:pPr>
      <w:r>
        <w:rPr>
          <w:sz w:val="20"/>
          <w:szCs w:val="20"/>
        </w:rPr>
        <w:t xml:space="preserve">At CloudAngles I own TokenSight end to end: the FastAPI backend that integrates with multiple LLM provider APIs, the cost/latency optimization logic that cut our production LLM spend 60-70%, and the React/Next.js dashboards I designed and shipped myself. I've built the guardrails (PII redaction via Presidio) and request-level tracing (OpenTelemetry) that production LLM systems need, which maps onto the reliability side of what you're describing.</w:t>
      </w:r>
    </w:p>
    <w:p>
      <w:pPr>
        <w:spacing w:after="120"/>
      </w:pPr>
      <w:r>
        <w:rPr>
          <w:sz w:val="20"/>
          <w:szCs w:val="20"/>
        </w:rPr>
        <w:t xml:space="preserve">The honest gap: I haven't used a named agent-orchestration framework like LangGraph, CrewAI, or AutoGen specifically — my tool-calling and multi-step LLM work has been built directly against provider APIs rather than through one of those frameworks — and I don't have MarTech/CRM integration experience (Salesforce, HubSpot, and similar). The underlying skillset — production LLM workflows, React/Next.js, Python backends, API integration — transfers directly even where the specific tools differ.</w:t>
      </w:r>
    </w:p>
    <w:p>
      <w:pPr>
        <w:spacing w:after="120"/>
      </w:pPr>
      <w:r>
        <w:rPr>
          <w:sz w:val="20"/>
          <w:szCs w:val="20"/>
        </w:rPr>
        <w:t xml:space="preserve">I'm based in Hyderabad, on immediate notice. The posting lists Boston, MA, and I didn't see remote-from-India eligibility or sponsorship addressed anywhere — wanted to flag that upfront in case it's a hard constraint before we go further.</w:t>
      </w:r>
    </w:p>
    <w:p>
      <w:pPr>
        <w:spacing w:after="120"/>
      </w:pPr>
      <w:r>
        <w:rPr>
          <w:sz w:val="20"/>
          <w:szCs w:val="20"/>
        </w:rPr>
        <w:t xml:space="preserve">Thanks for considering my application.</w:t>
      </w:r>
    </w:p>
    <w:p>
      <w:pPr>
        <w:spacing w:after="120"/>
      </w:pPr>
      <w:r>
        <w:rPr>
          <w:sz w:val="20"/>
          <w:szCs w:val="20"/>
        </w:rPr>
        <w:t xml:space="preserve">Siva Kumar</w:t>
      </w:r>
    </w:p>
    <w:p>
      <w:pPr>
        <w:spacing w:after="120"/>
      </w:pPr>
      <w:r>
        <w:rPr>
          <w:sz w:val="20"/>
          <w:szCs w:val="20"/>
        </w:rPr>
        <w:t xml:space="preserve">+91 7799044392  |  vshivakumar967@gmail.com  |  linkedin.com/in/sivakumarvakiti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2026-10-29T02:15:32.752Z</dcterms:created>
  <dcterms:modified xsi:type="dcterms:W3CDTF">2026-10-29T02:15:32.752Z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