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</w:pPr>
      <w:r>
        <w:rPr>
          <w:i/>
          <w:iCs/>
          <w:sz w:val="22"/>
          <w:szCs w:val="22"/>
        </w:rPr>
        <w:t xml:space="preserve">Full Stack Engineer — Python/FastAPI + React, AI-Assisted Engineering Practices</w:t>
      </w:r>
    </w:p>
    <w:p>
      <w:pPr>
        <w:spacing w:after="12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2"/>
        <w:spacing w:after="80" w:before="240"/>
      </w:pPr>
      <w:r>
        <w:t xml:space="preserve">Summary</w:t>
      </w:r>
    </w:p>
    <w:p>
      <w:pPr>
        <w:spacing w:after="80"/>
      </w:pPr>
      <w:r>
        <w:t xml:space="preserve">Full stack engineer with 9 years across Python backends and React frontends, including hands-on financial-services experience — fintech applications under PCI-DSS constraints at Altimetrik, integrating Razorpay, Stripe, and PayU. At CloudAngles I lead TokenSight, an AI gateway where I have had to set our own internal standards for validating LLM-generated output before it reaches production, which lines up with the AI-assisted engineering practices a Lead Engineer is asked to drive here. My production Python framework has been FastAPI rather than Django, but the underlying patterns — ORMs, request lifecycle, testing, API design — transfer directly; I have not built on Django itself, so I would want to be upfront about that.</w:t>
      </w:r>
    </w:p>
    <w:p>
      <w:pPr>
        <w:pStyle w:val="Heading2"/>
        <w:spacing w:after="80" w:before="240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Backend: </w:t>
      </w:r>
      <w:r>
        <w:t xml:space="preserve">Python, FastAPI, Node.js, Express.js, REST APIs, GraphQL, Microservices, WebSockets</w:t>
      </w:r>
    </w:p>
    <w:p>
      <w:pPr>
        <w:spacing w:after="40"/>
      </w:pPr>
      <w:r>
        <w:rPr>
          <w:b/>
          <w:bCs/>
        </w:rPr>
        <w:t xml:space="preserve">Frontend: </w:t>
      </w:r>
      <w:r>
        <w:t xml:space="preserve">React 18, TypeScript, Next.js, Redux Toolkit, Redux Saga, HTML5, CSS3/SCSS, Tailwind CSS</w:t>
      </w:r>
    </w:p>
    <w:p>
      <w:pPr>
        <w:spacing w:after="40"/>
      </w:pPr>
      <w:r>
        <w:rPr>
          <w:b/>
          <w:bCs/>
        </w:rPr>
        <w:t xml:space="preserve">Data: </w:t>
      </w:r>
      <w:r>
        <w:t xml:space="preserve">ClickHouse, PostgreSQL, MongoDB, Redis, MySQL</w:t>
      </w:r>
    </w:p>
    <w:p>
      <w:pPr>
        <w:spacing w:after="40"/>
      </w:pPr>
      <w:r>
        <w:rPr>
          <w:b/>
          <w:bCs/>
        </w:rPr>
        <w:t xml:space="preserve">AI/LLM: </w:t>
      </w:r>
      <w:r>
        <w:t xml:space="preserve">LLM token observability, cost optimization and analytics, OpenTelemetry, Presidio (PII redaction), prompt engineering, LLM API integration, AI-assisted development workflows</w:t>
      </w:r>
    </w:p>
    <w:p>
      <w:pPr>
        <w:spacing w:after="40"/>
      </w:pPr>
      <w:r>
        <w:rPr>
          <w:b/>
          <w:bCs/>
        </w:rPr>
        <w:t xml:space="preserve">Cloud &amp; delivery: </w:t>
      </w:r>
      <w:r>
        <w:t xml:space="preserve">Docker, Docker Compose, Kubernetes, CI/CD, GitHub Actions, Jenkins, AWS, Git</w:t>
      </w:r>
    </w:p>
    <w:p>
      <w:pPr>
        <w:spacing w:after="40"/>
      </w:pPr>
      <w:r>
        <w:rPr>
          <w:b/>
          <w:bCs/>
        </w:rPr>
        <w:t xml:space="preserve">Testing: </w:t>
      </w:r>
      <w:r>
        <w:t xml:space="preserve">Jest, React Testing Library, Cypress (80%+ coverage)</w:t>
      </w:r>
    </w:p>
    <w:p>
      <w:pPr>
        <w:pStyle w:val="Heading2"/>
        <w:spacing w:after="80" w:before="240"/>
      </w:pPr>
      <w:r>
        <w:t xml:space="preserve">Experience</w:t>
      </w:r>
    </w:p>
    <w:p>
      <w:pPr>
        <w:spacing w:after="40" w:before="100"/>
      </w:pPr>
      <w:r>
        <w:rPr>
          <w:b/>
          <w:bCs/>
        </w:rPr>
        <w:t xml:space="preserve">Lead Full Stack Engineer — CloudAngles</w:t>
      </w:r>
      <w:r>
        <w:rPr>
          <w:i/>
          <w:iCs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Took end-to-end ownership of TokenSight, an enterprise AI gateway for LLM token observability, cost optimization, and usage analytics, built on FastAPI, ClickHouse, Redis, OpenTelemetry, and Presidio.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internal review standards for AI/LLM-generated output before it reaches production, from day-to-day work building and monitoring an LLM-facing system.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the React/Next.js dashboards on top, with Redux Toolkit managing complex table/filter/live-update state for engineering teams tracking LLM spend daily.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Combined backend and frontend cost-optimization work to cut production LLM token costs 60-70%.</w:t>
      </w:r>
    </w:p>
    <w:p>
      <w:pPr>
        <w:spacing w:after="40" w:before="100"/>
      </w:pPr>
      <w:r>
        <w:rPr>
          <w:b/>
          <w:bCs/>
        </w:rPr>
        <w:t xml:space="preserve">Senior Software Engineer — React &amp; Frontend — GlobalLogic</w:t>
      </w:r>
      <w:r>
        <w:rPr>
          <w:i/>
          <w:iCs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00"/>
      </w:pPr>
      <w:r>
        <w:rPr>
          <w:b/>
          <w:bCs/>
        </w:rPr>
        <w:t xml:space="preserve">MERN Stack Developer — Altimetrik</w:t>
      </w:r>
      <w:r>
        <w:rPr>
          <w:i/>
          <w:iCs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fintech applications under PCI-DSS constraints, integrating payment gateways including Razorpay, Stripe, and PayU — the same regulated, security-conscious environment financial services engineering runs 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WebSocket-based real-time dashboards for transaction monitoring — real-time, high-volume data rendered clearly under production load.</w:t>
      </w:r>
    </w:p>
    <w:p>
      <w:pPr>
        <w:spacing w:after="40" w:before="100"/>
      </w:pPr>
      <w:r>
        <w:rPr>
          <w:b/>
          <w:bCs/>
        </w:rPr>
        <w:t xml:space="preserve">Earlier roles</w:t>
      </w:r>
      <w:r>
        <w:rPr>
          <w:i/>
          <w:iCs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 Developer — React &amp; Angular, Knowledge Lens (Aug 2018 – Jun 2019).</w:t>
      </w:r>
    </w:p>
    <w:p>
      <w:pPr>
        <w:pStyle w:val="Heading2"/>
        <w:spacing w:after="80" w:before="240"/>
      </w:pPr>
      <w:r>
        <w:t xml:space="preserve">Education</w:t>
      </w:r>
    </w:p>
    <w:p>
      <w:pPr>
        <w:spacing w:after="80"/>
      </w:pPr>
      <w:r>
        <w:t xml:space="preserve">B.Tech, Computer Science &amp; Engineering — Sree Krishnadevaraya University, 2011 – 2015</w:t>
      </w:r>
    </w:p>
    <w:p>
      <w:pPr>
        <w:pStyle w:val="Heading2"/>
        <w:spacing w:after="80" w:before="240"/>
      </w:pPr>
      <w:r>
        <w:t xml:space="preserve">Additional Information</w:t>
      </w:r>
    </w:p>
    <w:p>
      <w:pPr>
        <w:spacing w:after="80"/>
      </w:pPr>
      <w:r>
        <w:t xml:space="preserve">Current CTC: Open to discussion  |  Expected CTC: Open  |  Notice period: Immediate. Based in Hyderabad, India — open to relocating to Bengaluru or a hybrid/remote arrangement.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2026-09-22T02:29:29.949Z</dcterms:created>
  <dcterms:modified xsi:type="dcterms:W3CDTF">2026-09-22T02:29:29.949Z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