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Siva Kumar</w:t>
      </w:r>
    </w:p>
    <w:p>
      <w:pPr>
        <w:spacing w:after="20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60"/>
      </w:pPr>
      <w:r>
        <w:t xml:space="preserve">The responsible-AI and LLM-integration parts of your Technical Lead role are close to what I do every day: at CloudAngles I own TokenSight, an AI gateway that integrates LLM APIs in production, uses Presidio for PII redaction, and relies on OpenTelemetry for distributed observability — the same "validate AI-generated output, protect sensitive data, integrate LLMs responsibly" problem your JD describes, just at gateway scale rather than in a codebase.</w:t>
      </w:r>
    </w:p>
    <w:p>
      <w:pPr>
        <w:spacing w:after="160"/>
      </w:pPr>
      <w:r>
        <w:t xml:space="preserve">I have led technical work end-to-end — architecture through production — across Python and Node.js backends and React frontends for 9 years, most recently as the sole owner of a production AI system.</w:t>
      </w:r>
    </w:p>
    <w:p>
      <w:pPr>
        <w:spacing w:after="160"/>
      </w:pPr>
      <w:r>
        <w:t xml:space="preserve">I want to be direct about the gap: I have not worked with Go, Red Hat OpenShift, or Terraform/Ansible. My container orchestration experience is Docker and Kubernetes, and my infrastructure-as-code exposure is lighter than this role calls for — I would rather flag that now than have it surface later.</w:t>
      </w:r>
    </w:p>
    <w:p>
      <w:pPr>
        <w:spacing w:after="160"/>
      </w:pPr>
      <w:r>
        <w:t xml:space="preserve">I am on immediate notice, based in Hyderabad, and available for the hybrid arrangement at Gopanpalli. Open to discussing whether the Go/OpenShift depth is a hard requirement or something I could ramp into.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2026-09-22T02:29:30.035Z</dcterms:created>
  <dcterms:modified xsi:type="dcterms:W3CDTF">2026-09-22T02:29:30.035Z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