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</w:pPr>
      <w:r>
        <w:rPr>
          <w:i/>
          <w:iCs/>
          <w:sz w:val="22"/>
          <w:szCs w:val="22"/>
        </w:rPr>
        <w:t xml:space="preserve">Full Stack / AI-Infrastructure Engineer — Python, Node.js, LLM Integration &amp; Responsible AI</w:t>
      </w:r>
    </w:p>
    <w:p>
      <w:pPr>
        <w:spacing w:after="120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2"/>
        <w:spacing w:after="80" w:before="240"/>
      </w:pPr>
      <w:r>
        <w:t xml:space="preserve">Summary</w:t>
      </w:r>
    </w:p>
    <w:p>
      <w:pPr>
        <w:spacing w:after="80"/>
      </w:pPr>
      <w:r>
        <w:t xml:space="preserve">Full stack engineer with 9 years of experience, the last year and a half building and owning TokenSight, an enterprise AI gateway that integrates LLM APIs in production, applies Presidio for PII redaction, and uses OpenTelemetry for distributed observability — directly relevant to the responsible-AI-assisted development and LLM integration this role asks for. I have led technical work end-to-end (design through production) but have not worked with Go, OpenShift, or Terraform/Ansible — my container/orchestration experience is Docker and Kubernetes, and my infrastructure-as-code exposure is lighter than what this role calls for. I would rather be upfront about that gap than claim otherwise.</w:t>
      </w:r>
    </w:p>
    <w:p>
      <w:pPr>
        <w:pStyle w:val="Heading2"/>
        <w:spacing w:after="80" w:before="240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Backend: </w:t>
      </w:r>
      <w:r>
        <w:t xml:space="preserve">Python, FastAPI, Node.js, Express.js, REST APIs, GraphQL, Microservices, WebSockets</w:t>
      </w:r>
    </w:p>
    <w:p>
      <w:pPr>
        <w:spacing w:after="40"/>
      </w:pPr>
      <w:r>
        <w:rPr>
          <w:b/>
          <w:bCs/>
        </w:rPr>
        <w:t xml:space="preserve">Frontend: </w:t>
      </w:r>
      <w:r>
        <w:t xml:space="preserve">React 18, TypeScript, Next.js, Redux Toolkit, Redux Saga</w:t>
      </w:r>
    </w:p>
    <w:p>
      <w:pPr>
        <w:spacing w:after="40"/>
      </w:pPr>
      <w:r>
        <w:rPr>
          <w:b/>
          <w:bCs/>
        </w:rPr>
        <w:t xml:space="preserve">Data: </w:t>
      </w:r>
      <w:r>
        <w:t xml:space="preserve">ClickHouse, PostgreSQL, MongoDB, Redis, MySQL</w:t>
      </w:r>
    </w:p>
    <w:p>
      <w:pPr>
        <w:spacing w:after="40"/>
      </w:pPr>
      <w:r>
        <w:rPr>
          <w:b/>
          <w:bCs/>
        </w:rPr>
        <w:t xml:space="preserve">AI/LLM: </w:t>
      </w:r>
      <w:r>
        <w:t xml:space="preserve">LLM API integration, prompt engineering, LLM token observability &amp; cost optimization, OpenTelemetry, Presidio (PII redaction / responsible-AI data handling)</w:t>
      </w:r>
    </w:p>
    <w:p>
      <w:pPr>
        <w:spacing w:after="40"/>
      </w:pPr>
      <w:r>
        <w:rPr>
          <w:b/>
          <w:bCs/>
        </w:rPr>
        <w:t xml:space="preserve">Cloud &amp; delivery: </w:t>
      </w:r>
      <w:r>
        <w:t xml:space="preserve">Docker, Docker Compose, Kubernetes, CI/CD, GitHub Actions, Jenkins, AWS, Git</w:t>
      </w:r>
    </w:p>
    <w:p>
      <w:pPr>
        <w:spacing w:after="40"/>
      </w:pPr>
      <w:r>
        <w:rPr>
          <w:b/>
          <w:bCs/>
        </w:rPr>
        <w:t xml:space="preserve">Testing: </w:t>
      </w:r>
      <w:r>
        <w:t xml:space="preserve">Jest, React Testing Library, Cypress (80%+ coverage)</w:t>
      </w:r>
    </w:p>
    <w:p>
      <w:pPr>
        <w:pStyle w:val="Heading2"/>
        <w:spacing w:after="80" w:before="240"/>
      </w:pPr>
      <w:r>
        <w:t xml:space="preserve">Experience</w:t>
      </w:r>
    </w:p>
    <w:p>
      <w:pPr>
        <w:spacing w:after="40" w:before="100"/>
      </w:pPr>
      <w:r>
        <w:rPr>
          <w:b/>
          <w:bCs/>
        </w:rPr>
        <w:t xml:space="preserve">Lead Full Stack Engineer — CloudAngles</w:t>
      </w:r>
      <w:r>
        <w:rPr>
          <w:i/>
          <w:iCs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Took end-to-end ownership of TokenSight, an enterprise AI gateway integrating LLM APIs in production, with Presidio handling PII redaction and OpenTelemetry providing distributed observability across the system.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Designed data models and queries across ClickHouse (analytical) and Redis (operational/caching), a polyglot-persistence pattern for a high-throughput data platform.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the React/Next.js dashboards on top, with Redux Toolkit managing complex table/filter/live-update state.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Combined backend and frontend cost-optimization work to cut production LLM token costs 60-70%.</w:t>
      </w:r>
    </w:p>
    <w:p>
      <w:pPr>
        <w:spacing w:after="40" w:before="100"/>
      </w:pPr>
      <w:r>
        <w:rPr>
          <w:b/>
          <w:bCs/>
        </w:rPr>
        <w:t xml:space="preserve">Senior Software Engineer — React &amp; Frontend — GlobalLogic</w:t>
      </w:r>
      <w:r>
        <w:rPr>
          <w:i/>
          <w:iCs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and maintained large-scale React/TypeScript applications using Redux Toolkit and Redux Saga.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Worked on microfrontend architecture using Webpack Module Federation.</w:t>
      </w:r>
    </w:p>
    <w:p>
      <w:pPr>
        <w:spacing w:after="40" w:before="100"/>
      </w:pPr>
      <w:r>
        <w:rPr>
          <w:b/>
          <w:bCs/>
        </w:rPr>
        <w:t xml:space="preserve">MERN Stack Developer — Altimetrik</w:t>
      </w:r>
      <w:r>
        <w:rPr>
          <w:i/>
          <w:iCs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WebSocket-based real-time dashboards for transaction monitoring.</w:t>
      </w:r>
    </w:p>
    <w:p>
      <w:pPr>
        <w:spacing w:after="40" w:before="100"/>
      </w:pPr>
      <w:r>
        <w:rPr>
          <w:b/>
          <w:bCs/>
        </w:rPr>
        <w:t xml:space="preserve">Earlier roles</w:t>
      </w:r>
      <w:r>
        <w:rPr>
          <w:i/>
          <w:iCs/>
        </w:rPr>
        <w:t xml:space="preserve">    2018 – 2021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 Developer — React &amp; Angular, Knowledge Lens (Aug 2018 – Jun 2019).</w:t>
      </w:r>
    </w:p>
    <w:p>
      <w:pPr>
        <w:pStyle w:val="Heading2"/>
        <w:spacing w:after="80" w:before="240"/>
      </w:pPr>
      <w:r>
        <w:t xml:space="preserve">Education</w:t>
      </w:r>
    </w:p>
    <w:p>
      <w:pPr>
        <w:spacing w:after="80"/>
      </w:pPr>
      <w:r>
        <w:t xml:space="preserve">B.Tech, Computer Science &amp; Engineering — Sree Krishnadevaraya University, 2011 – 2015</w:t>
      </w:r>
    </w:p>
    <w:p>
      <w:pPr>
        <w:pStyle w:val="Heading2"/>
        <w:spacing w:after="80" w:before="240"/>
      </w:pPr>
      <w:r>
        <w:t xml:space="preserve">Additional Information</w:t>
      </w:r>
    </w:p>
    <w:p>
      <w:pPr>
        <w:spacing w:after="80"/>
      </w:pPr>
      <w:r>
        <w:t xml:space="preserve">Current CTC: Open to discussion  |  Expected CTC: Open (contract rate negotiable)  |  Notice period: Immediate. Based in Hyderabad, India — role is hybrid in Hyderabad (Gopanpalli), no relocation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2026-09-22T02:29:30.022Z</dcterms:created>
  <dcterms:modified xsi:type="dcterms:W3CDTF">2026-09-22T02:29:30.022Z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