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Hi,</w:t>
      </w:r>
    </w:p>
    <w:p>
      <w:r>
        <w:rPr>
          <w:sz w:val="21"/>
        </w:rPr>
        <w:t>I'm applying for the Forward Deployed Engineer role at Paktolus. The core of the role — Python, LLM/RAG and AI-agent work, enterprise integrations, and owning a solution from discovery through production — overlaps a lot with what I do at CloudAngles, just without the direct external-customer layer yet.</w:t>
      </w:r>
    </w:p>
    <w:p>
      <w:r>
        <w:rPr>
          <w:sz w:val="21"/>
        </w:rPr>
        <w:t>I own TokenSight, an enterprise LLM gateway, end to end: FastAPI and ClickHouse handling high-volume token-level events, Redis for caching, OpenTelemetry tracing every request, and Presidio redacting sensitive data before anything gets logged. I also built the React/Next.js dashboards on top. That work cut production LLM token costs 60-70% for the teams using it, and it's given me real experience with the AWS/Docker/Kubernetes/CI-CD side of running an AI system in production, not just building a demo.</w:t>
      </w:r>
    </w:p>
    <w:p>
      <w:r>
        <w:rPr>
          <w:sz w:val="21"/>
        </w:rPr>
        <w:t>To be upfront about the gaps: I haven't worked in a formal customer-facing implementation or consulting role, and I haven't built with LangChain/LlamaIndex or integrated CRM/ERP/HRMS platforms specifically — my integration experience is more around payment gateways (Razorpay, Stripe, PayU) at Altimetrik and internal enterprise systems. The LLM/RAG/prompt-engineering and production-AI-ownership pieces, though, I can speak to in depth.</w:t>
      </w:r>
    </w:p>
    <w:p>
      <w:r>
        <w:rPr>
          <w:sz w:val="21"/>
        </w:rPr>
        <w:t>I'm based in Hyderabad, on immediate notice, and open to fully remote work. Happy to walk through the TokenSight architecture or talk through how I'd approach ramping up on the customer-facing side.</w:t>
      </w:r>
    </w:p>
    <w:p>
      <w:r>
        <w:rPr>
          <w:sz w:val="21"/>
        </w:rPr>
        <w:t>Thanks for considering my application.</w:t>
      </w:r>
    </w:p>
    <w:p>
      <w:r>
        <w:rPr>
          <w:sz w:val="21"/>
        </w:rPr>
        <w:t>Siva Kumar</w:t>
      </w:r>
    </w:p>
    <w:p>
      <w:r>
        <w:rPr>
          <w:sz w:val="21"/>
        </w:rP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