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Hi,</w:t>
      </w:r>
    </w:p>
    <w:p>
      <w:r>
        <w:rPr>
          <w:sz w:val="21"/>
        </w:rPr>
        <w:t>I'm applying for the Lead AI Engineer role at Ignite Insurance Systems (Verisk). The mix you're hiring for — strong software engineering fundamentals plus hands-on production Generative AI, with real ownership over architecture and coding standards — is close to what I've been doing at CloudAngles for a bit over a year now.</w:t>
      </w:r>
    </w:p>
    <w:p>
      <w:r>
        <w:rPr>
          <w:sz w:val="21"/>
        </w:rPr>
        <w:t>I own TokenSight, an enterprise LLM gateway, end to end: FastAPI and ClickHouse for high-volume token-level event storage, Redis for caching, OpenTelemetry tracing every LLM call, and Presidio redacting PII before anything is logged. That work took production LLM token costs down 60-70% by giving teams per-model, per-team cost visibility — the same latency/cost/scalability optimization your JD describes for AI-powered workflows, and the Presidio piece maps directly to the governance and responsible-data-handling parts of the role. I also built the React/Next.js dashboards on top, so I've shipped both the pipeline and the interface people actually use.</w:t>
      </w:r>
    </w:p>
    <w:p>
      <w:r>
        <w:rPr>
          <w:sz w:val="21"/>
        </w:rPr>
        <w:t>One honest gap: I have about 14 months hands-on with Generative AI specifically (a bit under your 2-year minimum), and I haven't built multi-agent orchestration or MCP-based tooling yet — my agentic-AI exposure so far is at the LLM-gateway/observability layer rather than agent frameworks themselves. Everything else — Python backend engineering, RESTful APIs, AWS, Docker/Kubernetes, and 9 years of full-stack ownership with mentoring responsibility — lines up well with what you've listed.</w:t>
      </w:r>
    </w:p>
    <w:p>
      <w:r>
        <w:rPr>
          <w:sz w:val="21"/>
        </w:rPr>
        <w:t>I'm based in Hyderabad, on immediate notice, and this is an on-site role I'm well set up for. Happy to walk through the TokenSight architecture whenever works.</w:t>
      </w:r>
    </w:p>
    <w:p>
      <w:r>
        <w:rPr>
          <w:sz w:val="21"/>
        </w:rPr>
        <w:t>Thanks for considering my application.</w:t>
      </w:r>
    </w:p>
    <w:p>
      <w:r>
        <w:rPr>
          <w:sz w:val="21"/>
        </w:rPr>
        <w:t>Siva Kumar</w:t>
      </w:r>
    </w:p>
    <w:p>
      <w:r>
        <w:rPr>
          <w:sz w:val="21"/>
        </w:rPr>
        <w:t>+91 7799044392  |  vshivakumar967@gmail.com  | 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