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sz w:val="22"/>
          <w:szCs w:val="22"/>
        </w:rPr>
        <w:t xml:space="preserve">Hi,</w:t>
      </w:r>
    </w:p>
    <w:p>
      <w:pPr>
        <w:spacing w:after="200"/>
      </w:pPr>
      <w:r>
        <w:rPr>
          <w:sz w:val="22"/>
          <w:szCs w:val="22"/>
        </w:rPr>
        <w:t xml:space="preserve">I'm applying for the Senior/Lead Forward Deployed AI Engineer role on the AI Foundry team at NewRocket — I noticed this req sits at 8+ years, one step up from the standard FDE posting, which lines up with where I actually am. The mix this role asks for — full-stack engineering, enterprise integration, and hands-on LLM engineering, delivered directly with customers — is close to what I've been doing at CloudAngles for the last year, just without the customer-facing layer yet, which is exactly what draws me to this role.</w:t>
      </w:r>
    </w:p>
    <w:p>
      <w:pPr>
        <w:spacing w:after="200"/>
      </w:pPr>
      <w:r>
        <w:rPr>
          <w:sz w:val="22"/>
          <w:szCs w:val="22"/>
        </w:rPr>
        <w:t xml:space="preserve">I own TokenSight, an enterprise LLM gateway, end to end: FastAPI and ClickHouse handling high-volume token-level events, Redis for caching, OpenTelemetry tracing every request through the system, and Presidio redacting sensitive data before anything gets logged. I also built the React/Next.js dashboards on top. The production result has been a 60-70% cut in LLM token costs for the teams using it — which is the same kind of cost/quality tradeoff work your JD describes for agentic AI delivery. I haven't worked hands-on with the Anthropic API or Claude specifically yet, but the underlying skill set — prompt engineering, LLM API integration, observability, and treating an LLM system like production software — transfers directly, and I'm genuinely interested in going deep on Claude.</w:t>
      </w:r>
    </w:p>
    <w:p>
      <w:pPr>
        <w:spacing w:after="200"/>
      </w:pPr>
      <w:r>
        <w:rPr>
          <w:sz w:val="22"/>
          <w:szCs w:val="22"/>
        </w:rPr>
        <w:t xml:space="preserve">Before the GenAI focus, I spent close to five years in React/TypeScript (Redux Toolkit, Redux Saga, microfrontends with Webpack Module Federation) and built PCI-DSS-compliant payment integrations at Altimetrik, so the full-stack and secure-integration parts of this role aren't new to me either.</w:t>
      </w:r>
    </w:p>
    <w:p>
      <w:pPr>
        <w:spacing w:after="200"/>
      </w:pPr>
      <w:r>
        <w:rPr>
          <w:sz w:val="22"/>
          <w:szCs w:val="22"/>
        </w:rPr>
        <w:t xml:space="preserve">I'm based in Hyderabad, India, on immediate notice. I saw this req calls for travel up to ~70%, which is heavier than the standard posting — I'm open to a fully remote setup and to traveling for client engagements, but wanted to flag the India base upfront so you can weigh it against how the travel is actually structured (domestic US, I'm assuming). Happy to walk through the TokenSight architecture whenever works.</w:t>
      </w:r>
    </w:p>
    <w:p>
      <w:pPr>
        <w:spacing w:after="200"/>
      </w:pPr>
      <w:r>
        <w:rPr>
          <w:sz w:val="22"/>
          <w:szCs w:val="22"/>
        </w:rPr>
        <w:t xml:space="preserve">Thanks for considering my application.</w:t>
      </w:r>
    </w:p>
    <w:p>
      <w:pPr>
        <w:spacing w:after="20"/>
      </w:pPr>
      <w:r>
        <w:rPr>
          <w:sz w:val="22"/>
          <w:szCs w:val="22"/>
        </w:rPr>
        <w:t xml:space="preserve">Siva Kumar</w:t>
      </w:r>
    </w:p>
    <w:p>
      <w:r>
        <w:rPr>
          <w:sz w:val="20"/>
          <w:szCs w:val="20"/>
        </w:rPr>
        <w:t xml:space="preserve">+91 7799044392  |  vshivakumar967@gmail.com  |  linkedin.com/in/sivakumarvakiti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2026-09-04T02:10:48.688Z</dcterms:created>
  <dcterms:modified xsi:type="dcterms:W3CDTF">2026-09-04T02:10:48.688Z</dcterms:modified>
</cp:coreProperties>
</file>

<file path=docProps/custom.xml><?xml version="1.0" encoding="utf-8"?>
<Properties xmlns="http://schemas.openxmlformats.org/officeDocument/2006/custom-properties" xmlns:vt="http://schemas.openxmlformats.org/officeDocument/2006/docPropsVTypes"/>
</file>