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 w:val="0"/>
          <w:sz w:val="20"/>
        </w:rPr>
        <w:t>Hi,</w:t>
      </w:r>
    </w:p>
    <w:p>
      <w:pPr/>
      <w:r>
        <w:rPr>
          <w:b w:val="0"/>
          <w:sz w:val="20"/>
        </w:rPr>
        <w:t>I'm applying for the Staff Software Engineer role on CommBank's Data Security Crew. Building AI-powered, agent-driven systems on a Python backend with a modern TypeScript/React frontend is exactly the shape of what I've been doing at CloudAngles, just applied to data security instead of LLM cost analytics.</w:t>
      </w:r>
    </w:p>
    <w:p>
      <w:pPr/>
      <w:r>
        <w:rPr>
          <w:b w:val="0"/>
          <w:sz w:val="20"/>
        </w:rPr>
        <w:t>I own TokenSight end to end — FastAPI and ClickHouse on the backend, React/Next.js on the frontend, with AI/agent-workflow tooling (prompt orchestration, OpenTelemetry tracing, Presidio PII redaction) built into the architecture from day one. That delivered a 60-70% cut in production LLM token costs while staying auditable, and the PII-redaction guardrails I built are the same secure-by-design thinking your JD asks for. Before that, three years at Altimetrik building PCI-DSS-constrained fintech applications with Razorpay/Stripe/PayU integrations gave me real reps in secure coding under compliance pressure, not just in theory.</w:t>
      </w:r>
    </w:p>
    <w:p>
      <w:pPr/>
      <w:r>
        <w:rPr>
          <w:b w:val="0"/>
          <w:sz w:val="20"/>
        </w:rPr>
        <w:t>Honest gaps: I haven't worked inside a dedicated cybersecurity or data-security team, and the 10-14 years listed is a bit above my 9 — though the scope of my current Lead role (full ownership, architecture, mentoring) matches what a Staff-level bar usually expects.</w:t>
      </w:r>
    </w:p>
    <w:p>
      <w:pPr/>
      <w:r>
        <w:rPr>
          <w:b w:val="0"/>
          <w:sz w:val="20"/>
        </w:rPr>
        <w:t>I'm Hyderabad-based on immediate notice and open to relocating to Bangalore for this role. Happy to walk through the TokenSight architecture and the PII-redaction pipeline in more detail.</w:t>
      </w:r>
    </w:p>
    <w:p>
      <w:pPr/>
      <w:r>
        <w:rPr>
          <w:b w:val="0"/>
          <w:sz w:val="20"/>
        </w:rPr>
        <w:t>Thanks for considering my application.</w:t>
      </w:r>
    </w:p>
    <w:p>
      <w:pPr/>
      <w:r>
        <w:rPr>
          <w:b w:val="0"/>
          <w:sz w:val="20"/>
        </w:rPr>
        <w:t>Siva Kumar</w:t>
      </w:r>
    </w:p>
    <w:p>
      <w:pPr/>
      <w:r>
        <w:rPr>
          <w:b w:val="0"/>
          <w:sz w:val="20"/>
        </w:rPr>
        <w:t>+91 7799044392  |  vshivakumar967@gmail.com  |  linkedin.com/in/sivakumarvakiti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