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Siva Kumar</w:t>
      </w:r>
    </w:p>
    <w:p>
      <w:pPr>
        <w:spacing w:after="240"/>
      </w:pPr>
      <w:r>
        <w:rPr>
          <w:sz w:val="20"/>
          <w:szCs w:val="20"/>
        </w:rPr>
        <w:t xml:space="preserve">Hyderabad, India  |  +91 7799044392  |  vshivakumar967@gmail.com  |  linkedin.com/in/sivakumarvakiti</w:t>
      </w:r>
    </w:p>
    <w:p>
      <w:pPr>
        <w:spacing w:after="180"/>
      </w:pPr>
      <w:r>
        <w:rPr>
          <w:sz w:val="21"/>
          <w:szCs w:val="21"/>
        </w:rPr>
        <w:t xml:space="preserve">Your Agency Module/Billing/Onboarding stack — ClickHouse, MongoDB, Redis, Node.js/TypeScript — is close to the exact stack I use every day. At CloudAngles I own TokenSight, an AI gateway where ClickHouse handles the analytical queries and Redis handles the operational layer, so the "when do you reach for a columnar store vs. a document database vs. a cache" question in your JD is one I answer in practice, not just in theory.</w:t>
      </w:r>
    </w:p>
    <w:p>
      <w:pPr>
        <w:spacing w:after="180"/>
      </w:pPr>
      <w:r>
        <w:rPr>
          <w:sz w:val="21"/>
          <w:szCs w:val="21"/>
        </w:rPr>
        <w:t xml:space="preserve">Before FastAPI became my primary backend framework, I spent two-plus years doing MERN stack work at Altimetrik and Pegasystems — Node.js/Express backends with React frontends — so the Node.js/TypeScript ask isn't a stretch, it's closer to how I started. I have also built AI-assisted product features directly into a UI: TokenSight surfaces prompt-cost signals and flags inefficient LLM usage automatically instead of just dumping numbers on a dashboard, which is the same "AI-first development" instinct your team is asking for in the Agency Module context.</w:t>
      </w:r>
    </w:p>
    <w:p>
      <w:pPr>
        <w:spacing w:after="180"/>
      </w:pPr>
      <w:r>
        <w:rPr>
          <w:sz w:val="21"/>
          <w:szCs w:val="21"/>
        </w:rPr>
        <w:t xml:space="preserve">Two honest gaps: I have not used Elasticsearch or Kafka/Pub-Sub specifically — my event-handling experience leans on WebSockets and Redis-backed patterns instead — and my frontend framework of choice has been React rather than Vue, though the JD lists React as acceptable. I would rather flag that than pretend otherwise.</w:t>
      </w:r>
    </w:p>
    <w:p>
      <w:pPr>
        <w:spacing w:after="180"/>
      </w:pPr>
      <w:r>
        <w:rPr>
          <w:sz w:val="21"/>
          <w:szCs w:val="21"/>
        </w:rPr>
        <w:t xml:space="preserve">I am currently on immediate notice and open to a fully remote role — HighLevel's remote-first structure across 10+ countries is a good fit for that. Happy to talk through time zone overlap.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2026-09-18T02:11:23.264Z</dcterms:created>
  <dcterms:modified xsi:type="dcterms:W3CDTF">2026-09-18T02:11:23.264Z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