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Full Stack Engineer — Node.js/TypeScript + React, ClickHouse/MongoDB/Redis</w:t>
      </w:r>
    </w:p>
    <w:p>
      <w:pPr>
        <w:spacing w:after="200"/>
        <w:jc w:val="left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pStyle w:val="Heading1"/>
        <w:spacing w:after="100" w:before="200"/>
      </w:pPr>
      <w: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Full stack engineer with 9 years of experience across Node.js/TypeScript backends and React frontends, including a year and a half building TokenSight, an enterprise AI gateway, on exactly the data stack this role uses: ClickHouse for analytical queries, MongoDB and Redis for operational data, and REST APIs tying it together. Earlier roles (Altimetrik, Pegasystems) were MERN stack end to end — Node.js/Express backends paired with React frontends — so the Node.js ask is not new ground, it is what I did before FastAPI became my primary backend framework. I have also built LLM-assisted product features directly into a UI (surfacing AI-driven cost signals to users rather than raw numbers), which lines up with the AI/LLM exposure this role is asking for.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100"/>
      </w:pPr>
      <w:r>
        <w:rPr>
          <w:sz w:val="21"/>
          <w:szCs w:val="21"/>
        </w:rPr>
        <w:t xml:space="preserve">Backend: Node.js, Express.js, Python, FastAPI, REST APIs, GraphQL, Microservices, WebSockets</w:t>
      </w:r>
    </w:p>
    <w:p>
      <w:pPr>
        <w:spacing w:after="100"/>
      </w:pPr>
      <w:r>
        <w:rPr>
          <w:sz w:val="21"/>
          <w:szCs w:val="21"/>
        </w:rPr>
        <w:t xml:space="preserve">Frontend: React 18, TypeScript, Next.js, Redux Toolkit, Redux Saga, HTML5, CSS3/SCSS, Tailwind CSS</w:t>
      </w:r>
    </w:p>
    <w:p>
      <w:pPr>
        <w:spacing w:after="100"/>
      </w:pPr>
      <w:r>
        <w:rPr>
          <w:sz w:val="21"/>
          <w:szCs w:val="21"/>
        </w:rPr>
        <w:t xml:space="preserve">Data: ClickHouse, MongoDB, Redis, PostgreSQL, MySQL</w:t>
      </w:r>
    </w:p>
    <w:p>
      <w:pPr>
        <w:spacing w:after="100"/>
      </w:pPr>
      <w:r>
        <w:rPr>
          <w:sz w:val="21"/>
          <w:szCs w:val="21"/>
        </w:rPr>
        <w:t xml:space="preserve">AI/LLM: LLM token observability, cost optimization and analytics, OpenTelemetry, Presidio (PII redaction), prompt engineering, LLM API integration</w:t>
      </w:r>
    </w:p>
    <w:p>
      <w:pPr>
        <w:spacing w:after="100"/>
      </w:pPr>
      <w:r>
        <w:rPr>
          <w:sz w:val="21"/>
          <w:szCs w:val="21"/>
        </w:rPr>
        <w:t xml:space="preserve">Cloud &amp; delivery: Docker, Docker Compose, Kubernetes, CI/CD, GitHub Actions, Jenkins, AWS, Git</w:t>
      </w:r>
    </w:p>
    <w:p>
      <w:pPr>
        <w:spacing w:after="100"/>
      </w:pPr>
      <w:r>
        <w:rPr>
          <w:sz w:val="21"/>
          <w:szCs w:val="21"/>
        </w:rPr>
        <w:t xml:space="preserve">Testing: Jest, React Testing Library, Cypress (80%+ coverage)</w:t>
      </w:r>
    </w:p>
    <w:p>
      <w:pPr>
        <w:pStyle w:val="Heading1"/>
        <w:spacing w:after="100" w:before="200"/>
      </w:pPr>
      <w:r>
        <w:t xml:space="preserve">Experience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Lead Full Stack Engineer — CloudAngles</w:t>
      </w:r>
      <w:r>
        <w:rPr>
          <w:i/>
          <w:iCs/>
          <w:sz w:val="20"/>
          <w:szCs w:val="20"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Took end-to-end ownership of TokenSight, an enterprise AI gateway for LLM token observability, cost optimization, and usage analytics, built on FastAPI, ClickHouse, Redis, OpenTelemetry, and Presidio.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data models and queries across ClickHouse (high-volume analytical queries) and Redis (operational/caching layer), the same category of polyglot-persistence problem as MongoDB + ClickHouse + Elasticsearch.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the React/Next.js dashboards on top, with Redux Toolkit managing complex table/filter/live-update state for engineering teams tracking LLM spend daily.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AI-assisted UX directly into the product — the UI surfaces prompt-cost signals and flags inefficient patterns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Combined backend and frontend cost-optimization work to cut production LLM token costs 60-70%.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Senior Software Engineer — React &amp; Frontend — GlobalLogic</w:t>
      </w:r>
      <w:r>
        <w:rPr>
          <w:i/>
          <w:iCs/>
          <w:sz w:val="20"/>
          <w:szCs w:val="20"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Worked on microfrontend architecture using Webpack Module Federation, splitting a large application into independently deployable, reusable pieces.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MERN Stack Developer — Altimetrik</w:t>
      </w:r>
      <w:r>
        <w:rPr>
          <w:i/>
          <w:iCs/>
          <w:sz w:val="20"/>
          <w:szCs w:val="20"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WebSocket-based real-time dashboards for transaction monitoring — real-time, high-volume data rendered clearly under production load.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Earlier roles</w:t>
      </w:r>
      <w:r>
        <w:rPr>
          <w:i/>
          <w:iCs/>
          <w:sz w:val="20"/>
          <w:szCs w:val="20"/>
        </w:rPr>
        <w:t xml:space="preserve">    2018 – 2021</w:t>
      </w:r>
    </w:p>
    <w:p>
      <w:pPr>
        <w:spacing w:after="100"/>
      </w:pPr>
      <w:r>
        <w:rPr>
          <w:sz w:val="21"/>
          <w:szCs w:val="21"/>
        </w:rPr>
        <w:t xml:space="preserve">React Developer, Infinite Computer Solutions (Oct 2020 – Dec 2021) — React frontend features as part of a product engineering team.</w:t>
      </w:r>
    </w:p>
    <w:p>
      <w:pPr>
        <w:spacing w:after="100"/>
      </w:pPr>
      <w:r>
        <w:rPr>
          <w:sz w:val="21"/>
          <w:szCs w:val="21"/>
        </w:rPr>
        <w:t xml:space="preserve">Senior React Developer, i2Nexus Technologies (Mar 2020 – Oct 2020) — led frontend development for enterprise clients.</w:t>
      </w:r>
    </w:p>
    <w:p>
      <w:pPr>
        <w:spacing w:after="100"/>
      </w:pPr>
      <w:r>
        <w:rPr>
          <w:sz w:val="21"/>
          <w:szCs w:val="21"/>
        </w:rPr>
        <w:t xml:space="preserve">MERN Stack Developer, Pegasystems (Jun 2019 – Feb 2020) — full stack features across the MERN stack for enterprise workflow products.</w:t>
      </w:r>
    </w:p>
    <w:p>
      <w:pPr>
        <w:spacing w:after="100"/>
      </w:pPr>
      <w:r>
        <w:rPr>
          <w:sz w:val="21"/>
          <w:szCs w:val="21"/>
        </w:rPr>
        <w:t xml:space="preserve">Frontend Developer — React &amp; Angular, Knowledge Lens (Aug 2018 – Jun 2019).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100"/>
      </w:pPr>
      <w:r>
        <w:rPr>
          <w:sz w:val="21"/>
          <w:szCs w:val="21"/>
        </w:rPr>
        <w:t xml:space="preserve">B.Tech, Computer Science &amp; Engineering — Sree Krishnadevaraya University, 2011 – 2015</w:t>
      </w:r>
    </w:p>
    <w:p>
      <w:pPr>
        <w:pStyle w:val="Heading1"/>
        <w:spacing w:after="100" w:before="200"/>
      </w:pPr>
      <w:r>
        <w:t xml:space="preserve">Additional Information</w:t>
      </w:r>
    </w:p>
    <w:p>
      <w:pPr>
        <w:spacing w:after="100"/>
      </w:pPr>
      <w:r>
        <w:rPr>
          <w:sz w:val="21"/>
          <w:szCs w:val="21"/>
        </w:rPr>
        <w:t xml:space="preserve">Current CTC: Open to discussion  |  Expected CTC: Open  |  Notice period: Immediate</w:t>
      </w:r>
    </w:p>
    <w:p>
      <w:pPr>
        <w:spacing w:after="100"/>
      </w:pPr>
      <w:r>
        <w:rPr>
          <w:sz w:val="21"/>
          <w:szCs w:val="21"/>
        </w:rPr>
        <w:t xml:space="preserve">Based in Hyderabad, India — open to fully remote roles; happy to discuss time-zone overlap.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2026-09-18T02:11:23.263Z</dcterms:created>
  <dcterms:modified xsi:type="dcterms:W3CDTF">2026-09-18T02:11:23.263Z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