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>Hi,</w:t>
      </w:r>
    </w:p>
    <w:p>
      <w:pPr>
        <w:spacing w:after="100"/>
      </w:pPr>
    </w:p>
    <w:p>
      <w:pPr>
        <w:spacing w:after="160"/>
      </w:pPr>
      <w:r>
        <w:t xml:space="preserve">I'm applying for the Full Stack Engineer role on Accenture's Generative AI delivery team in Hyderabad. I've spent the last year building exactly the kind of system this role is about — an AI gateway that sits between an organization and the LLMs it uses, end to end.</w:t>
      </w:r>
    </w:p>
    <w:p>
      <w:pPr>
        <w:spacing w:after="100"/>
      </w:pPr>
    </w:p>
    <w:p>
      <w:pPr>
        <w:spacing w:after="160"/>
      </w:pPr>
      <w:r>
        <w:t xml:space="preserve">At CloudAngles I own TokenSight, an enterprise Generative AI gateway, from architecture to shipped product. The backend is FastAPI and ClickHouse handling high-volume token-level events, with Redis for caching, OpenTelemetry for tracing requests through the system, and Presidio redacting PII before anything gets logged. I also built the React/Next.js dashboards on top of it. The result in production has been a 60-70% cut in LLM token costs for the teams using it — the kind of full-stack, cloud-native GenAI work your JD describes.</w:t>
      </w:r>
    </w:p>
    <w:p>
      <w:pPr>
        <w:spacing w:after="100"/>
      </w:pPr>
    </w:p>
    <w:p>
      <w:pPr>
        <w:spacing w:after="160"/>
      </w:pPr>
      <w:r>
        <w:t xml:space="preserve">Before that I spent close to five years deep in React and TypeScript — Redux Toolkit, Redux Saga, microfrontends with Webpack Module Federation — plus earlier stretches building Node/Python backends and PCI-DSS-compliant payment systems. So the "full stack, frontend to backend, cloud-first" part of this role isn't new territory; the GenAI focus is where I've been concentrating most recently.</w:t>
      </w:r>
    </w:p>
    <w:p>
      <w:pPr>
        <w:spacing w:after="100"/>
      </w:pPr>
    </w:p>
    <w:p>
      <w:pPr>
        <w:spacing w:after="160"/>
      </w:pPr>
      <w:r>
        <w:t xml:space="preserve">I'm on immediate notice and based in Hyderabad, so I can start right away. Happy to walk through the TokenSight architecture in more detail whenever works.</w:t>
      </w:r>
    </w:p>
    <w:p>
      <w:pPr>
        <w:spacing w:after="100"/>
      </w:pPr>
    </w:p>
    <w:p>
      <w:pPr>
        <w:spacing w:after="160"/>
      </w:pPr>
      <w:r>
        <w:t xml:space="preserve">Thanks for considering my application.</w:t>
      </w:r>
    </w:p>
    <w:p>
      <w:pPr>
        <w:spacing w:after="100"/>
      </w:pPr>
    </w:p>
    <w:p>
      <w:pPr>
        <w:spacing w:after="160"/>
      </w:pPr>
      <w:r>
        <w:t xml:space="preserve">Siva Kumar</w:t>
      </w:r>
    </w:p>
    <w:p>
      <w:pPr>
        <w:spacing w:after="160"/>
      </w:pPr>
      <w:r>
        <w:t xml:space="preserve">+91 7799044392  |  vshivakumar967@gmail.com  |  linkedin.com/in/sivakumarvakiti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2026-09-02T02:08:56.192Z</dcterms:created>
  <dcterms:modified xsi:type="dcterms:W3CDTF">2026-09-02T02:08:56.193Z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