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sz w:val="21"/>
          <w:szCs w:val="21"/>
        </w:rPr>
        <w:t xml:space="preserve">Hi, I'm applying for the Sr Full Stack Engineer, AI Platform role on the User Platform team.</w:t>
      </w:r>
    </w:p>
    <w:p>
      <w:pPr>
        <w:spacing w:after="160"/>
      </w:pPr>
      <w:r>
        <w:rPr>
          <w:sz w:val="21"/>
          <w:szCs w:val="21"/>
        </w:rPr>
        <w:t xml:space="preserve">I've spent the last year and a half building exactly this kind of thing: a multi-tenant, cloud-native console dashboard for an AI platform. At CloudAngles I own the frontend for TokenSight, an AI gateway that gives teams usage, cost, and anomaly visibility over their LLM traffic — consuming a Python/FastAPI backend, deployed on AWS with Docker/Kubernetes. Working with Cloud Services and Platform teams to turn operational and monitoring requirements into a self-service console is the day-to-day of my current role, not a new problem for me.</w:t>
      </w:r>
    </w:p>
    <w:p>
      <w:pPr>
        <w:spacing w:after="160"/>
      </w:pPr>
      <w:r>
        <w:rPr>
          <w:sz w:val="21"/>
          <w:szCs w:val="21"/>
        </w:rPr>
        <w:t xml:space="preserve">I want to be direct about one gap: my production frontend work has been in React/TypeScript, not Angular. I used Angular earlier in my career but it's not the framework I've shipped with in the last several years. The JavaScript fundamentals, component architecture thinking, and automated testing discipline (Jest, Cypress, TDD-adjacent practices) transfer, but I'd be ramping on Angular Material as a primary tool rather than walking in already fluent in it — wanted to flag that plainly rather than overstate my Angular depth.</w:t>
      </w:r>
    </w:p>
    <w:p>
      <w:pPr>
        <w:spacing w:after="160"/>
      </w:pPr>
      <w:r>
        <w:rPr>
          <w:sz w:val="21"/>
          <w:szCs w:val="21"/>
        </w:rPr>
        <w:t xml:space="preserve">I'm based in Hyderabad, so this role wouldn't need relocation. On immediate notice, and happy to walk through the TokenSight dashboard work in more detail — thanks for considering my application.</w:t>
      </w:r>
    </w:p>
    <w:p>
      <w:pPr>
        <w:spacing w:before="160"/>
      </w:pPr>
      <w:r>
        <w:rPr>
          <w:sz w:val="21"/>
          <w:szCs w:val="21"/>
        </w:rPr>
        <w:t xml:space="preserve">Siva Kumar</w:t>
      </w:r>
    </w:p>
    <w:p>
      <w:r>
        <w:rPr>
          <w:sz w:val="20"/>
          <w:szCs w:val="20"/>
        </w:rPr>
        <w:t xml:space="preserve">+91 7799044392  |  vshivakumar967@gmail.com  |  linkedin.com/in/sivakumarvakiti</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2026-09-17T02:10:14.057Z</dcterms:created>
  <dcterms:modified xsi:type="dcterms:W3CDTF">2026-09-17T02:10:14.057Z</dcterms:modified>
</cp:coreProperties>
</file>

<file path=docProps/custom.xml><?xml version="1.0" encoding="utf-8"?>
<Properties xmlns="http://schemas.openxmlformats.org/officeDocument/2006/custom-properties" xmlns:vt="http://schemas.openxmlformats.org/officeDocument/2006/docPropsVTypes"/>
</file>