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sz w:val="22"/>
          <w:szCs w:val="22"/>
        </w:rPr>
        <w:t xml:space="preserve">Hi,</w:t>
      </w:r>
    </w:p>
    <w:p>
      <w:pPr>
        <w:spacing w:after="200"/>
      </w:pPr>
      <w:r>
        <w:rPr>
          <w:sz w:val="22"/>
          <w:szCs w:val="22"/>
        </w:rPr>
        <w:t xml:space="preserve">I'm applying for the Forward Deployed Engineer role at Keyrus (BIPB) in London. The discovery-to-production arc you describe -- scoping a client's AI use case, building the technical solution yourself, and staying involved until it delivers measurable results -- is close to what I've spent the last year doing at CloudAngles, just with internal engineering teams in the client seat rather than external enterprise customers.</w:t>
      </w:r>
    </w:p>
    <w:p>
      <w:pPr>
        <w:spacing w:after="200"/>
      </w:pPr>
      <w:r>
        <w:rPr>
          <w:sz w:val="22"/>
          <w:szCs w:val="22"/>
        </w:rPr>
        <w:t xml:space="preserve">I took complete ownership of TokenSight, an AI gateway other engineering teams route their production LLM and agent traffic through. I wrote and shipped it in Python and TypeScript, built in evaluation, guardrails (Presidio PII redaction), and cost controls from day one, and instrumented OpenTelemetry tracing across every LLM/agent call so failures are debuggable in production -- directly in line with your ask to deliver production-ready AI with guardrails and reliability. Three years integrating payment gateways (Razorpay, Stripe, PayU) under PCI-DSS at Altimetrik is the closest I've come to the enterprise-integration and security-review realities you describe.</w:t>
      </w:r>
    </w:p>
    <w:p>
      <w:pPr>
        <w:spacing w:after="200"/>
      </w:pPr>
      <w:r>
        <w:rPr>
          <w:sz w:val="22"/>
          <w:szCs w:val="22"/>
        </w:rPr>
        <w:t xml:space="preserve">Honest gap: my delivery experience has been scoping for internal engineering stakeholders, not running client-facing discovery with external BD or business users -- that specific muscle would be new for me, and I'd rather say so than oversell it.</w:t>
      </w:r>
    </w:p>
    <w:p>
      <w:pPr>
        <w:spacing w:after="200"/>
      </w:pPr>
      <w:r>
        <w:rPr>
          <w:sz w:val="22"/>
          <w:szCs w:val="22"/>
        </w:rPr>
        <w:t xml:space="preserve">I'm Hyderabad-based and on immediate notice. This role is hybrid three days a week in Canary Wharf -- I don't see relocation or visa sponsorship addressed in the posting, so I want to raise that directly rather than assume it either way. Happy to talk through TokenSight's architecture or how I'd approach the client side of this role.</w:t>
      </w:r>
    </w:p>
    <w:p>
      <w:pPr>
        <w:spacing w:after="200"/>
      </w:pPr>
      <w:r>
        <w:rPr>
          <w:sz w:val="22"/>
          <w:szCs w:val="22"/>
        </w:rPr>
        <w:t xml:space="preserve">Thanks for considering my application.</w:t>
      </w:r>
    </w:p>
    <w:p>
      <w:pPr>
        <w:spacing w:after="40"/>
      </w:pPr>
      <w:r>
        <w:rPr>
          <w:sz w:val="22"/>
          <w:szCs w:val="22"/>
        </w:rPr>
        <w:t xml:space="preserve">Siva Kumar</w:t>
      </w:r>
    </w:p>
    <w:p>
      <w:r>
        <w:rPr>
          <w:sz w:val="20"/>
          <w:szCs w:val="20"/>
        </w:rPr>
        <w:t xml:space="preserve">+91 7799044392 | vshivakumar967@gmail.com | linkedin.com/in/sivakumarvakiti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2026-10-17T02:22:04.510Z</dcterms:created>
  <dcterms:modified xsi:type="dcterms:W3CDTF">2026-10-17T02:22:04.510Z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