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Forward Deployed Engineer</w:t>
      </w:r>
    </w:p>
    <w:p>
      <w:pPr>
        <w:spacing w:after="120"/>
      </w:pPr>
      <w:r>
        <w:rPr>
          <w:sz w:val="20"/>
          <w:szCs w:val="20"/>
        </w:rPr>
        <w:t xml:space="preserve">Hyderabad, India | +91 7799044392 | vshivakumar967@gmail.com | linkedin.com/in/sivakumarvakiti | github.com/sivavakitigit</w:t>
      </w:r>
    </w:p>
    <w:p>
      <w:pPr>
        <w:spacing w:after="120"/>
      </w:pPr>
      <w:r>
        <w:rPr>
          <w:sz w:val="20"/>
          <w:szCs w:val="20"/>
        </w:rPr>
        <w:t xml:space="preserve">Notice period: Immediate | 9 years of engineering experience | Based in Hyderabad, India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Summary</w:t>
      </w:r>
    </w:p>
    <w:p>
      <w:pPr>
        <w:spacing w:after="120"/>
      </w:pPr>
      <w:r>
        <w:rPr>
          <w:sz w:val="20"/>
          <w:szCs w:val="20"/>
        </w:rPr>
        <w:t xml:space="preserve">Full stack engineer with 9 years of experience, including the last year as sole owner of TokenSight, an enterprise AI gateway at CloudAngles built on Python, FastAPI, Redis, and ClickHouse, running on AWS infrastructure. I built evaluation and guardrails directly into production LLM workflows -- Presidio PII redaction and OpenTelemetry tracing on every LLM/agent call -- the same 'measured, not assumed' discipline this Forward Deployed Engineer role asks for when applying LLMs to high-stakes data. Three years of PCI-DSS-constrained payment-gateway integration at Altimetrik (Razorpay, Stripe, PayU) is the closest regulated, high-stakes-data parallel I have to life-sciences/deal-data client work, though I want to be upfront that I have no direct biopharma, clinical-trial, or deal-data domain experience -- that would be new ground, not something to oversell.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Technical Skills</w:t>
      </w:r>
    </w:p>
    <w:p>
      <w:pPr>
        <w:spacing w:after="120"/>
      </w:pPr>
      <w:r>
        <w:rPr>
          <w:sz w:val="20"/>
          <w:szCs w:val="20"/>
        </w:rPr>
        <w:t xml:space="preserve">AI platform &amp; integration: production LLM/agentic gateway architecture, LLM API integration, prompt engineering, evaluation and guardrails (Presidio PII redaction), token cost/usage analytics</w:t>
      </w:r>
    </w:p>
    <w:p>
      <w:pPr>
        <w:spacing w:after="120"/>
      </w:pPr>
      <w:r>
        <w:rPr>
          <w:sz w:val="20"/>
          <w:szCs w:val="20"/>
        </w:rPr>
        <w:t xml:space="preserve">Backend: Python, FastAPI, Node.js, Express.js, REST APIs, GraphQL, Microservices, WebSockets, SQL (PostgreSQL, MySQL)</w:t>
      </w:r>
    </w:p>
    <w:p>
      <w:pPr>
        <w:spacing w:after="120"/>
      </w:pPr>
      <w:r>
        <w:rPr>
          <w:sz w:val="20"/>
          <w:szCs w:val="20"/>
        </w:rPr>
        <w:t xml:space="preserve">Cloud: AWS (hands-on production deployment), Docker, Kubernetes, CI/CD (GitHub Actions, Jenkins)</w:t>
      </w:r>
    </w:p>
    <w:p>
      <w:pPr>
        <w:spacing w:after="120"/>
      </w:pPr>
      <w:r>
        <w:rPr>
          <w:sz w:val="20"/>
          <w:szCs w:val="20"/>
        </w:rPr>
        <w:t xml:space="preserve">Data: ClickHouse, Redis, PostgreSQL, MongoDB, MySQL</w:t>
      </w:r>
    </w:p>
    <w:p>
      <w:pPr>
        <w:spacing w:after="120"/>
      </w:pPr>
      <w:r>
        <w:rPr>
          <w:sz w:val="20"/>
          <w:szCs w:val="20"/>
        </w:rPr>
        <w:t xml:space="preserve">Frontend: React 18, Next.js, TypeScript, Redux Toolkit/Saga</w:t>
      </w:r>
    </w:p>
    <w:p>
      <w:pPr>
        <w:spacing w:after="120"/>
      </w:pPr>
      <w:r>
        <w:rPr>
          <w:sz w:val="20"/>
          <w:szCs w:val="20"/>
        </w:rPr>
        <w:t xml:space="preserve">Observability: OpenTelemetry distributed tracing across every LLM/agent call for production debugging</w:t>
      </w:r>
    </w:p>
    <w:p>
      <w:pPr>
        <w:spacing w:after="120"/>
      </w:pPr>
      <w:r>
        <w:rPr>
          <w:sz w:val="20"/>
          <w:szCs w:val="20"/>
        </w:rPr>
        <w:t xml:space="preserve">Regulated/high-stakes data: PCI-DSS payment-gateway integrations (Razorpay, Stripe, PayU)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Lead Full Stack Engineer — CloudAngles, Jul 2025 – Present</w:t>
      </w:r>
    </w:p>
    <w:p>
      <w:pPr>
        <w:spacing w:after="80"/>
      </w:pPr>
      <w:r>
        <w:rPr>
          <w:sz w:val="20"/>
          <w:szCs w:val="20"/>
        </w:rPr>
        <w:t xml:space="preserve">• Took end-to-end ownership of TokenSight, a production AI gateway on Python/FastAPI/Redis/ClickHouse running on AWS infrastructure, that other engineering teams route their LLM and agent traffic through.</w:t>
      </w:r>
    </w:p>
    <w:p>
      <w:pPr>
        <w:spacing w:after="80"/>
      </w:pPr>
      <w:r>
        <w:rPr>
          <w:sz w:val="20"/>
          <w:szCs w:val="20"/>
        </w:rPr>
        <w:t xml:space="preserve">• Built evaluation and guardrails directly into the platform -- Presidio-based PII redaction before anything is logged, OpenTelemetry tracing across every LLM/agent call -- so quality and behavior are measured rather than assumed, in production.</w:t>
      </w:r>
    </w:p>
    <w:p>
      <w:pPr>
        <w:spacing w:after="80"/>
      </w:pPr>
      <w:r>
        <w:rPr>
          <w:sz w:val="20"/>
          <w:szCs w:val="20"/>
        </w:rPr>
        <w:t xml:space="preserve">• Applied that evaluation layer to real operational data (token usage, cost, usage patterns) to cut production LLM token costs 60-70% -- a concrete, defensible result I can walk a non-technical stakeholder through.</w:t>
      </w:r>
    </w:p>
    <w:p>
      <w:pPr>
        <w:spacing w:after="80"/>
      </w:pPr>
      <w:r>
        <w:rPr>
          <w:sz w:val="20"/>
          <w:szCs w:val="20"/>
        </w:rPr>
        <w:t xml:space="preserve">• Built the React/Next.js frontend end users actually touch, owning the full path from backend integration to the UI.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Senior Software Engineer — React &amp; Frontend — GlobalLogic, Jun 2023 – Jul 2025</w:t>
      </w:r>
    </w:p>
    <w:p>
      <w:pPr>
        <w:spacing w:after="80"/>
      </w:pPr>
      <w:r>
        <w:rPr>
          <w:sz w:val="20"/>
          <w:szCs w:val="20"/>
        </w:rPr>
        <w:t xml:space="preserve">• Built large-scale React/TypeScript applications using Redux Toolkit and Redux Saga.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MERN Stack Developer — Altimetrik, Jan 2021 – Jun 2023</w:t>
      </w:r>
    </w:p>
    <w:p>
      <w:pPr>
        <w:spacing w:after="80"/>
      </w:pPr>
      <w:r>
        <w:rPr>
          <w:sz w:val="20"/>
          <w:szCs w:val="20"/>
        </w:rPr>
        <w:t xml:space="preserve">• Integrated payment gateways (Razorpay, Stripe, PayU) under PCI-DSS constraints in a regulated, high-stakes financial environment -- the closest parallel I have to building trust with sophisticated users who spot a wrong number immediately.</w:t>
      </w:r>
    </w:p>
    <w:p>
      <w:pPr>
        <w:spacing w:after="80"/>
      </w:pPr>
      <w:r>
        <w:rPr>
          <w:sz w:val="20"/>
          <w:szCs w:val="20"/>
        </w:rPr>
        <w:t xml:space="preserve">• Built WebSocket-based real-time transaction-monitoring dashboards with production on-call ownership.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Earlier roles, 2018 – 2021</w:t>
      </w:r>
    </w:p>
    <w:p>
      <w:pPr>
        <w:spacing w:after="80"/>
      </w:pPr>
      <w:r>
        <w:rPr>
          <w:sz w:val="20"/>
          <w:szCs w:val="20"/>
        </w:rPr>
        <w:t xml:space="preserve">• React Developer, Infinite Computer Solutions; Senior React Developer, i2Nexus Technologies; MERN Stack Developer, Pegasystems; Frontend Developer, Knowledge Lens.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0"/>
          <w:szCs w:val="20"/>
        </w:rPr>
        <w:t xml:space="preserve">B.Tech, Computer Science &amp; Engineering — Sree Krishnadevaraya University</w:t>
      </w:r>
    </w:p>
    <w:p>
      <w:pPr>
        <w:spacing w:after="120"/>
      </w:pPr>
      <w:r>
        <w:rPr>
          <w:sz w:val="20"/>
          <w:szCs w:val="20"/>
        </w:rPr>
        <w:t xml:space="preserve">2011 – 2015</w:t>
      </w:r>
    </w:p>
    <w:p>
      <w:pPr>
        <w:pBdr>
          <w:bottom w:val="single" w:color="999999" w:sz="4" w:space="1"/>
        </w:pBdr>
        <w:spacing w:after="100" w:before="200"/>
      </w:pPr>
      <w:r>
        <w:rPr>
          <w:b/>
          <w:bCs/>
          <w:sz w:val="22"/>
          <w:szCs w:val="22"/>
        </w:rPr>
        <w:t xml:space="preserve">Additional Information</w:t>
      </w:r>
    </w:p>
    <w:p>
      <w:pPr>
        <w:spacing w:after="120"/>
      </w:pPr>
      <w:r>
        <w:rPr>
          <w:sz w:val="20"/>
          <w:szCs w:val="20"/>
        </w:rPr>
        <w:t xml:space="preserve">Current CTC: Open to discussion | Expected CTC: Open | Notice period: Immediate</w:t>
      </w:r>
    </w:p>
    <w:p>
      <w:pPr>
        <w:spacing w:after="120"/>
      </w:pPr>
      <w:r>
        <w:rPr>
          <w:sz w:val="20"/>
          <w:szCs w:val="20"/>
        </w:rPr>
        <w:t xml:space="preserve">Hyderabad-based. This posting prioritizes candidates based in London, Dublin, or Basel, with a US-ET remote exception for exceptional candidates -- it doesn't list an India-based remote path, so I'm flagging that as a real open question up front rather than assuming it away.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2026-10-17T02:22:04.400Z</dcterms:created>
  <dcterms:modified xsi:type="dcterms:W3CDTF">2026-10-17T02:22:04.400Z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