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Siva Kumar</w:t>
      </w:r>
    </w:p>
    <w:p>
      <w:r>
        <w:rPr>
          <w:sz w:val="20"/>
        </w:rPr>
        <w:t>Hyderabad, India  |  +91 7799044392  |  vshivakumar967@gmail.com  |  linkedin.com/in/sivakumarvakiti  |  github.com/sivavakitigit</w:t>
      </w:r>
    </w:p>
    <w:p>
      <w:r>
        <w:t>Your CES Business Intelligence team is turning operational data into AI-driven decision tools — at CloudAngles I've been doing a narrower version of exactly that: TokenSight takes raw LLM usage data and turns it into cost and behavior signals engineering teams act on daily, with the LLM integration, the full-stack build, and the production ownership all sitting with me.</w:t>
      </w:r>
    </w:p>
    <w:p>
      <w:r>
        <w:t>Two things map directly to what you've described as senior-IC scope here: I set the coding standards and reviewed the AI/LLM-generated output on my own team before it shipped, and I built both the FastAPI backend and the React/Next.js front end myself, end to end, including the alerting and incident-response side when things broke in production.</w:t>
      </w:r>
    </w:p>
    <w:p>
      <w:r>
        <w:t>Honest gaps: I haven't built MCP servers or modeled domain knowledge as ontologies/knowledge graphs, and my data-platform experience is ClickHouse and Postgres rather than Databricks or Snowflake — I'd pick these up quickly given the architecture is the harder part, but I'm not going to claim hands-on time I don't have. I also want to flag directly that the posting requires current US work authorization, which I don't hold today — I understand that may rule this out, but wanted to raise it rather than skip past it.</w:t>
      </w:r>
    </w:p>
    <w:p>
      <w:r>
        <w:t>I'm on immediate notice and open to discussing how a remote arrangement or sponsorship might work. Happy to walk through the TokenSight architecture in more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