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Siva Kumar</w:t>
      </w:r>
    </w:p>
    <w:p>
      <w:r>
        <w:rPr>
          <w:sz w:val="20"/>
        </w:rPr>
        <w:t>Hyderabad, India  |  +91 7799044392  |  vshivakumar967@gmail.com  |  linkedin.com/in/sivakumarvakiti  |  github.com/sivavakitigit</w:t>
      </w:r>
    </w:p>
    <w:p>
      <w:r>
        <w:t>Your Aerospace &amp; Defense team is investing in engineers who sit at the point of contact between the product and the customer — I haven't done that specific kind of embedded, on-site delivery, but the full-stack-plus-AI part of the job is exactly what I've been doing at CloudAngles: architecting, shipping, and running TokenSight, an AI gateway, end to end in production.</w:t>
      </w:r>
    </w:p>
    <w:p>
      <w:r>
        <w:t>The AI-in-production piece you list as a strong plus — model integration, prompt engineering, using AI-assisted tooling as a normal part of building — is core to my day-to-day work, not a side project, and the 'you build it, you run it' ownership (CI/CD, monitoring, incident response) is how I've operated TokenSight since day one.</w:t>
      </w:r>
    </w:p>
    <w:p>
      <w:r>
        <w:t>Two gaps I want to name directly rather than gloss over: I have no aerospace, defense, or MRO domain background, and I haven't done forward-deployed, customer-embedded delivery — my stakeholder work has been internal, not sitting inside a customer's environment integrating with their ERP or legacy systems. I also can't speak to Canadian work authorization or security-clearance eligibility from India, and wanted to raise that rather than let it surface later.</w:t>
      </w:r>
    </w:p>
    <w:p>
      <w:r>
        <w:t>I'm on immediate notice and open to discussing relocation if the fundamentals here make sense on both sides. Glad to walk through the TokenSight work in more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