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</w:t>
      </w:r>
    </w:p>
    <w:p>
      <w:pPr>
        <w:spacing w:after="160"/>
      </w:pPr>
      <w:r>
        <w:rPr>
          <w:sz w:val="21"/>
          <w:szCs w:val="21"/>
        </w:rPr>
        <w:t xml:space="preserve">I'm applying for the Lead Full Stack Engineer role at Analytica. Designing, building, and deploying secure, production enterprise applications is what I've spent most of the last four years doing — most recently owning an AI gateway end to end, and before that building fintech systems under PCI-DSS.</w:t>
      </w:r>
    </w:p>
    <w:p>
      <w:pPr>
        <w:spacing w:after="160"/>
      </w:pPr>
      <w:r>
        <w:rPr>
          <w:sz w:val="21"/>
          <w:szCs w:val="21"/>
        </w:rPr>
        <w:t xml:space="preserve">At CloudAngles I architected TokenSight from scratch — FastAPI and ClickHouse for the backend, Redis for caching, OpenTelemetry across every request, and Presidio redacting PII before anything is logged. It's a full production system I own end to end: architecture, backend, the React/Next.js front end, and the operational side of running it. Before that, at Altimetrik, I built fintech applications under PCI-DSS, integrating payment gateways like Razorpay, Stripe, and PayU — real experience shipping under regulatory and security constraints rather than just reading about them.</w:t>
      </w:r>
    </w:p>
    <w:p>
      <w:pPr>
        <w:spacing w:after="160"/>
      </w:pPr>
      <w:r>
        <w:rPr>
          <w:sz w:val="21"/>
          <w:szCs w:val="21"/>
        </w:rPr>
        <w:t xml:space="preserve">One thing I want to be upfront about: I haven't worked in a public-sector or national-security environment, and I don't currently hold a security clearance. I know consulting roles serving federal health, civilian, and national-security missions commonly require US citizenship or clearance eligibility, and since I'm applying from India, I'd want that confirmed early rather than assume either way.</w:t>
      </w:r>
    </w:p>
    <w:p>
      <w:pPr>
        <w:spacing w:after="160"/>
      </w:pPr>
      <w:r>
        <w:rPr>
          <w:sz w:val="21"/>
          <w:szCs w:val="21"/>
        </w:rPr>
        <w:t xml:space="preserve">I'm on immediate notice and open to relocating to Bethesda if this moves forward and the eligibility questions work out. Happy to discuss further.</w:t>
      </w:r>
    </w:p>
    <w:p>
      <w:pPr>
        <w:spacing w:after="160"/>
      </w:pPr>
      <w:r>
        <w:rPr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2026-09-16T02:29:09.371Z</dcterms:created>
  <dcterms:modified xsi:type="dcterms:W3CDTF">2026-09-16T02:29:09.371Z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