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jc w:val="center"/>
      </w:pPr>
      <w:r>
        <w:rPr>
          <w:b/>
          <w:bCs/>
          <w:sz w:val="22"/>
          <w:szCs w:val="22"/>
        </w:rPr>
        <w:t xml:space="preserve">Staff Software Engineer — Data Platform &amp; Backend Infrastructure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Based in Hyderabad, India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Backend-leaning full stack engineer with 9 years of experience, including a year and a half architecting and running a production data platform. At CloudAngles I designed TokenSight's backend on FastAPI and ClickHouse for high-volume, token-level event storage, with Redis handling caching and rate-limiting, and I write and tune the SQL-style queries against that data directly — schema and index decisions are something I own, not delegate. Two honest gaps: I haven't worked with Kafka — my event-pipeline experience is WebSocket-based real-time streaming rather than a Kafka-driven architecture — and health-tech/biosignals data is a new domain for me. Data-platform architecture, query performance, and mentoring engineers on both are core to what I already do day to day.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platform &amp; backend: FastAPI, Python, ClickHouse, PostgreSQL, Redis, MongoDB, MySQL, REST APIs, GraphQL, Microservices, WebSockets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engineering: High-volume event storage &amp; schema design, SQL query and index tuning, OpenTelemetry-based pipeline observability, Presidio PII redaction for data-handling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Languages: Python, Node.js, TypeScript, JavaScript ES6+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Platform &amp; delivery: Docker, Docker Compose, Kubernetes, CI/CD, GitHub Actions, Jenkins, AWS,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(secondary): React 18, Next.js, Redux Toolkit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Quality: Jest, React Testing Library, Cypress (80%+ coverage)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TokenSight's backend for high-volume, token-level event storage on FastAPI and ClickHouse, writing and tuning the SQL-style queries directly against that data as usage scaled; used Redis for caching and rate-limiting across the gateway.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Instrumented every LLM request with OpenTelemetry, building the observability layer that makes the data pipeline debuggable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Presidio to redact PII from data before it's ever logged or stored — a data-governance pattern central to any platform handling sensitive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 60-70% reduction in LLM token costs by building per-model, per-team cost-breakdown queries and flagging inefficient prompt patterns directly against the stored event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Mentored teammates on the gateway's data architecture and query patterns; built the React/Next.js dashboards on top of this data layer.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microfrontend architecture using Webpack Module Federation.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fintech applications under PCI-DSS constraints, integrating payment gateways including Razorpay, Stripe, and PayU — production experience with regulated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WebSocket-based real-time event pipelines for transaction-monitoring dashboards.</w:t>
      </w:r>
    </w:p>
    <w:p>
      <w:pPr>
        <w:spacing w:after="80"/>
      </w:pPr>
      <w:r>
        <w:rPr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80"/>
      </w:pPr>
      <w:r>
        <w:rPr>
          <w:sz w:val="20"/>
          <w:szCs w:val="20"/>
        </w:rPr>
        <w:t xml:space="preserve">2011 – 2015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80"/>
      </w:pPr>
      <w:r>
        <w:rPr>
          <w:sz w:val="20"/>
          <w:szCs w:val="20"/>
        </w:rPr>
        <w:t xml:space="preserve">Current CTC: Open to discussion | Expected CTC: Open | Notice period: Immediate</w:t>
      </w:r>
    </w:p>
    <w:p>
      <w:pPr>
        <w:spacing w:after="80"/>
      </w:pPr>
      <w:r>
        <w:rPr>
          <w:sz w:val="20"/>
          <w:szCs w:val="20"/>
        </w:rPr>
        <w:t xml:space="preserve">Based in Hyderabad, India — this role is listed as fully remote (US); remote-from-India eligibility to be confirmed.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2026-09-16T02:29:09.311Z</dcterms:created>
  <dcterms:modified xsi:type="dcterms:W3CDTF">2026-09-16T02:29:09.311Z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