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Siva Kumar</w:t>
      </w:r>
    </w:p>
    <w:p>
      <w:pPr>
        <w:jc w:val="center"/>
      </w:pPr>
      <w:r>
        <w:rPr>
          <w:b/>
          <w:bCs/>
          <w:sz w:val="22"/>
          <w:szCs w:val="22"/>
        </w:rPr>
        <w:t xml:space="preserve">Lead Engineer — Platform AI, Cloud &amp; Compute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Notice period: Immediate  |  9 years of engineering experience  |  Based in Hyderabad, India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Summary</w:t>
      </w:r>
    </w:p>
    <w:p>
      <w:pPr>
        <w:spacing w:after="80"/>
      </w:pPr>
      <w:r>
        <w:rPr>
          <w:sz w:val="20"/>
          <w:szCs w:val="20"/>
        </w:rPr>
        <w:t xml:space="preserve">Lead engineer with 9 years of full-cycle ownership across full stack and, for the last year-plus, platform-level AI infrastructure. At CloudAngles I'm the technical anchor for TokenSight, an AI gateway I architected and built end to end on FastAPI, ClickHouse, and Redis, with OpenTelemetry observability and Docker/Kubernetes for deployment — a platform capability that other teams depend on for cost and usage visibility into their LLM traffic. My production languages are Python, Node.js, TypeScript, and JavaScript; I haven't shipped Java, Go, or Kotlin in production, so that's a real gap against your language list, but the platform-engineering fundamentals — distributed data storage at scale, caching and rate-limiting, observability, secure API design — are the same ones I'd bring to a Java/Go stack, and I pick up new languages quickly when the architecture is the hard part.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Platform &amp; AI infrastructure: LLM token observability, cost optimization &amp; analytics, OpenTelemetry, high-volume distributed event storage (ClickHouse), caching &amp; rate-limiting (Redis), Presidio PII redaction, platform architecture &amp; ownership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Languages &amp; backend: Python, FastAPI, Node.js, Express.js, TypeScript, JavaScript ES6+, REST APIs, GraphQL, Microservices, WebSockets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Data &amp; storage: ClickHouse, Redis, PostgreSQL, MongoDB,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Platform &amp; delivery: Docker, Docker Compose, Kubernetes, CI/CD, GitHub Actions, Jenkins, AWS,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Frontend (secondary): React 18, TypeScript, Next.js, Redux Toolkit, Redux Saga, Webpack Module Federation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Quality: Jest, React Testing Library, Cypress (80%+ coverage)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Lead Full Stack Engineer — CloudAngles</w:t>
      </w:r>
      <w:r>
        <w:rPr>
          <w:sz w:val="20"/>
          <w:szCs w:val="20"/>
        </w:rPr>
        <w:t xml:space="preserve">   Jul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Serve as sole technical owner for TokenSight, an enterprise AI gateway and platform capability for LLM token observability, cost optimization, and usage analytics — architected, built, and operate it end to end in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the backend for scale on FastAPI and ClickHouse for high-volume, distributed, token-level event storage, with Redis for caching and rate-limiting across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Instrumented full-stack observability with OpenTelemetry across every LLM request, covering latency, failures, and behavior end to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Delivered a 60-70% reduction in production LLM token costs through per-model/per-team cost breakdowns and inefficient-prompt-pattern detection — full-cycle implementation from data pipeline to insight.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the React/Next.js front end for the platform's dashboards, and mentored teammates on gateway architecture and cost tooling.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Senior Software Engineer — React &amp; Frontend — GlobalLogic</w:t>
      </w:r>
      <w:r>
        <w:rPr>
          <w:sz w:val="20"/>
          <w:szCs w:val="20"/>
        </w:rPr>
        <w:t xml:space="preserve">   Jun 2023 – Jul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on microfrontend architecture using Webpack Module Federation, splitting a large application into independently deployable services.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MERN Stack Developer — Altimetrik</w:t>
      </w:r>
      <w:r>
        <w:rPr>
          <w:sz w:val="20"/>
          <w:szCs w:val="20"/>
        </w:rPr>
        <w:t xml:space="preserve">   Jan 2021 – Jun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fintech applications under PCI-DSS constraints, integrating payment gateways including Razorpay, Stripe, and PayU — secure API integration in a regulated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WebSocket-based real-time distributed dashboards for transaction monitoring.</w:t>
      </w:r>
    </w:p>
    <w:p>
      <w:pPr>
        <w:spacing w:after="80"/>
      </w:pPr>
      <w:r>
        <w:rPr>
          <w:sz w:val="20"/>
          <w:szCs w:val="20"/>
        </w:rPr>
        <w:t xml:space="preserve">Earlier roles   2018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React Developer, Infinite Computer Solutions (Oct 2020 – Dec 2021) — React frontend features as part of a product engineering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Senior React Developer, i2Nexus Technologies (Mar 2020 – Oct 2020) — led frontend development for enterprise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MERN Stack Developer, Pegasystems (Jun 2019 – Feb 2020) — full stack features across the MERN stack for enterprise workflow products.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Frontend Developer — React &amp; Angular, Knowledge Lens (Aug 2018 – Jun 2019).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B.Tech, Computer Science &amp; Engineering — Sree Krishnadevaraya University</w:t>
      </w:r>
    </w:p>
    <w:p>
      <w:pPr>
        <w:spacing w:after="80"/>
      </w:pPr>
      <w:r>
        <w:rPr>
          <w:sz w:val="20"/>
          <w:szCs w:val="20"/>
        </w:rPr>
        <w:t xml:space="preserve">2011 – 2015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Additional Information</w:t>
      </w:r>
    </w:p>
    <w:p>
      <w:pPr>
        <w:spacing w:after="80"/>
      </w:pPr>
      <w:r>
        <w:rPr>
          <w:sz w:val="20"/>
          <w:szCs w:val="20"/>
        </w:rPr>
        <w:t xml:space="preserve">Current CTC: Open to discussion | Expected CTC: Open | Notice period: Immediate</w:t>
      </w:r>
    </w:p>
    <w:p>
      <w:pPr>
        <w:spacing w:after="80"/>
      </w:pPr>
      <w:r>
        <w:rPr>
          <w:sz w:val="20"/>
          <w:szCs w:val="20"/>
        </w:rPr>
        <w:t xml:space="preserve">Based in Hyderabad, India — open to relocating for this onsite Brooklyn Park, MN role; would want to confirm relocation/visa sponsorship support.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2026-09-16T02:29:09.289Z</dcterms:created>
  <dcterms:modified xsi:type="dcterms:W3CDTF">2026-09-16T02:29:09.289Z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