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240" w:after="120"/>
        <w:jc w:val="center"/>
        <w:rPr/>
      </w:pPr>
      <w:r>
        <w:rPr>
          <w:rFonts w:eastAsia="Arial" w:cs="Arial"/>
          <w:b/>
          <w:bCs/>
          <w:color w:val="1F4E79"/>
          <w:sz w:val="32"/>
          <w:szCs w:val="32"/>
        </w:rPr>
        <w:t>VIT Bhopal University</w:t>
      </w:r>
    </w:p>
    <w:p>
      <w:pPr>
        <w:pStyle w:val="Normal"/>
        <w:spacing w:before="80" w:after="80"/>
        <w:jc w:val="center"/>
        <w:rPr/>
      </w:pPr>
      <w:r>
        <w:rPr>
          <w:rFonts w:eastAsia="Arial" w:cs="Arial"/>
          <w:i/>
          <w:iCs/>
          <w:sz w:val="24"/>
          <w:szCs w:val="24"/>
        </w:rPr>
        <w:t>VITyarthi E-Learning Platform</w:t>
      </w:r>
    </w:p>
    <w:p>
      <w:pPr>
        <w:pStyle w:val="Normal"/>
        <w:spacing w:before="60" w:after="60"/>
        <w:rPr/>
      </w:pPr>
      <w:r>
        <w:rPr/>
      </w:r>
    </w:p>
    <w:p>
      <w:pPr>
        <w:pStyle w:val="Normal"/>
        <w:spacing w:before="120" w:after="80"/>
        <w:jc w:val="center"/>
        <w:rPr/>
      </w:pPr>
      <w:r>
        <w:rPr>
          <w:rFonts w:eastAsia="Arial" w:cs="Arial"/>
          <w:b/>
          <w:bCs/>
          <w:color w:val="2E75B6"/>
          <w:sz w:val="28"/>
          <w:szCs w:val="28"/>
        </w:rPr>
        <w:t>CSE0001 – Digital Literacy</w:t>
      </w:r>
    </w:p>
    <w:p>
      <w:pPr>
        <w:pStyle w:val="Normal"/>
        <w:spacing w:before="80" w:after="240"/>
        <w:jc w:val="center"/>
        <w:rPr/>
      </w:pPr>
      <w:r>
        <w:rPr>
          <w:rFonts w:eastAsia="Arial" w:cs="Arial"/>
          <w:b/>
          <w:bCs/>
          <w:color w:val="1F4E79"/>
          <w:sz w:val="36"/>
          <w:szCs w:val="36"/>
        </w:rPr>
        <w:t>PROJECT REPORT</w:t>
      </w:r>
    </w:p>
    <w:p>
      <w:pPr>
        <w:pStyle w:val="Normal"/>
        <w:spacing w:before="60" w:after="60"/>
        <w:rPr/>
      </w:pPr>
      <w:r>
        <w:rPr/>
      </w:r>
    </w:p>
    <w:p>
      <w:pPr>
        <w:pStyle w:val="Normal"/>
        <w:spacing w:before="60" w:after="60"/>
        <w:rPr/>
      </w:pPr>
      <w:r>
        <w:rPr/>
      </w:r>
    </w:p>
    <w:tbl>
      <w:tblPr>
        <w:tblW w:w="7200" w:type="dxa"/>
        <w:jc w:val="center"/>
        <w:tblInd w:w="0" w:type="dxa"/>
        <w:tblLayout w:type="fixed"/>
        <w:tblCellMar>
          <w:top w:w="80" w:type="dxa"/>
          <w:left w:w="120" w:type="dxa"/>
          <w:bottom w:w="80" w:type="dxa"/>
          <w:right w:w="120" w:type="dxa"/>
        </w:tblCellMar>
      </w:tblPr>
      <w:tblGrid>
        <w:gridCol w:w="2800"/>
        <w:gridCol w:w="4400"/>
      </w:tblGrid>
      <w:tr>
        <w:trPr/>
        <w:tc>
          <w:tcPr>
            <w:tcW w:w="280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bCs/>
                <w:sz w:val="22"/>
                <w:szCs w:val="22"/>
              </w:rPr>
              <w:t>Name</w:t>
            </w:r>
          </w:p>
        </w:tc>
        <w:tc>
          <w:tcPr>
            <w:tcW w:w="44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sz w:val="22"/>
                <w:szCs w:val="22"/>
              </w:rPr>
              <w:t>Yatharth Rathi</w:t>
            </w:r>
          </w:p>
        </w:tc>
      </w:tr>
      <w:tr>
        <w:trPr/>
        <w:tc>
          <w:tcPr>
            <w:tcW w:w="280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bCs/>
                <w:sz w:val="22"/>
                <w:szCs w:val="22"/>
              </w:rPr>
              <w:t>Registration No.</w:t>
            </w:r>
          </w:p>
        </w:tc>
        <w:tc>
          <w:tcPr>
            <w:tcW w:w="44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sz w:val="22"/>
                <w:szCs w:val="22"/>
              </w:rPr>
              <w:t>25BCE11198</w:t>
            </w:r>
          </w:p>
        </w:tc>
      </w:tr>
      <w:tr>
        <w:trPr/>
        <w:tc>
          <w:tcPr>
            <w:tcW w:w="280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bCs/>
                <w:sz w:val="22"/>
                <w:szCs w:val="22"/>
              </w:rPr>
              <w:t>Branch</w:t>
            </w:r>
          </w:p>
        </w:tc>
        <w:tc>
          <w:tcPr>
            <w:tcW w:w="44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sz w:val="22"/>
                <w:szCs w:val="22"/>
              </w:rPr>
              <w:t>Computer Science and Engineering</w:t>
            </w:r>
          </w:p>
        </w:tc>
      </w:tr>
      <w:tr>
        <w:trPr/>
        <w:tc>
          <w:tcPr>
            <w:tcW w:w="280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bCs/>
                <w:sz w:val="22"/>
                <w:szCs w:val="22"/>
              </w:rPr>
              <w:t>Year</w:t>
            </w:r>
          </w:p>
        </w:tc>
        <w:tc>
          <w:tcPr>
            <w:tcW w:w="44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sz w:val="22"/>
                <w:szCs w:val="22"/>
              </w:rPr>
              <w:t>First Year B.Tech (2025–2029)</w:t>
            </w:r>
          </w:p>
        </w:tc>
      </w:tr>
      <w:tr>
        <w:trPr/>
        <w:tc>
          <w:tcPr>
            <w:tcW w:w="280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bCs/>
                <w:sz w:val="22"/>
                <w:szCs w:val="22"/>
              </w:rPr>
              <w:t>Course Code</w:t>
            </w:r>
          </w:p>
        </w:tc>
        <w:tc>
          <w:tcPr>
            <w:tcW w:w="44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sz w:val="22"/>
                <w:szCs w:val="22"/>
              </w:rPr>
              <w:t>CSE0001</w:t>
            </w:r>
          </w:p>
        </w:tc>
      </w:tr>
      <w:tr>
        <w:trPr/>
        <w:tc>
          <w:tcPr>
            <w:tcW w:w="280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bCs/>
                <w:sz w:val="22"/>
                <w:szCs w:val="22"/>
              </w:rPr>
              <w:t>Course Title</w:t>
            </w:r>
          </w:p>
        </w:tc>
        <w:tc>
          <w:tcPr>
            <w:tcW w:w="44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sz w:val="22"/>
                <w:szCs w:val="22"/>
              </w:rPr>
              <w:t>Digital Literacy</w:t>
            </w:r>
          </w:p>
        </w:tc>
      </w:tr>
      <w:tr>
        <w:trPr/>
        <w:tc>
          <w:tcPr>
            <w:tcW w:w="280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bCs/>
                <w:sz w:val="22"/>
                <w:szCs w:val="22"/>
              </w:rPr>
              <w:t>Date of Submission</w:t>
            </w:r>
          </w:p>
        </w:tc>
        <w:tc>
          <w:tcPr>
            <w:tcW w:w="44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sz w:val="22"/>
                <w:szCs w:val="22"/>
              </w:rPr>
              <w:t>29 March 2026</w:t>
            </w:r>
          </w:p>
        </w:tc>
      </w:tr>
    </w:tbl>
    <w:p>
      <w:pPr>
        <w:pStyle w:val="Normal"/>
        <w:spacing w:before="60" w:after="60"/>
        <w:rPr/>
      </w:pPr>
      <w:r>
        <w:rPr/>
      </w:r>
    </w:p>
    <w:p>
      <w:pPr>
        <w:pStyle w:val="Normal"/>
        <w:spacing w:before="60" w:after="60"/>
        <w:rPr/>
      </w:pPr>
      <w:r>
        <w:rPr/>
      </w:r>
    </w:p>
    <w:p>
      <w:pPr>
        <w:pStyle w:val="Normal"/>
        <w:jc w:val="center"/>
        <w:rPr/>
      </w:pPr>
      <w:r>
        <w:rPr>
          <w:rFonts w:eastAsia="Arial" w:cs="Arial"/>
          <w:b/>
          <w:bCs/>
          <w:sz w:val="22"/>
          <w:szCs w:val="22"/>
        </w:rPr>
        <w:t xml:space="preserve">GitHub Repository: </w:t>
      </w:r>
      <w:r>
        <w:rPr>
          <w:rFonts w:eastAsia="Arial" w:cs="Arial"/>
          <w:b/>
          <w:bCs/>
          <w:color w:val="0563C1"/>
          <w:sz w:val="22"/>
          <w:szCs w:val="22"/>
          <w:u w:val="single"/>
        </w:rPr>
        <w:t>https://github.com/</w:t>
      </w:r>
      <w:r>
        <w:rPr>
          <w:rFonts w:eastAsia="Arial" w:cs="Arial"/>
          <w:b/>
          <w:bCs/>
          <w:color w:val="0563C1"/>
          <w:sz w:val="22"/>
          <w:szCs w:val="22"/>
          <w:u w:val="single"/>
        </w:rPr>
        <w:t>practicallywrong/digital-lit</w:t>
      </w:r>
    </w:p>
    <w:p>
      <w:pPr>
        <w:pStyle w:val="Normal"/>
        <w:rPr/>
      </w:pPr>
      <w:r>
        <w:rPr/>
      </w:r>
      <w:r>
        <w:br w:type="page"/>
      </w:r>
    </w:p>
    <w:p>
      <w:pPr>
        <w:pStyle w:val="Heading1"/>
        <w:pBdr>
          <w:bottom w:val="single" w:sz="6" w:space="1" w:color="1F4E79"/>
        </w:pBdr>
        <w:spacing w:before="0" w:after="120"/>
        <w:rPr/>
      </w:pPr>
      <w:r>
        <w:rPr>
          <w:rFonts w:eastAsia="Arial" w:cs="Arial"/>
          <w:b/>
          <w:bCs/>
          <w:color w:val="1F4E79"/>
          <w:sz w:val="28"/>
          <w:szCs w:val="28"/>
        </w:rPr>
        <w:t>Introduction</w:t>
      </w:r>
    </w:p>
    <w:p>
      <w:pPr>
        <w:pStyle w:val="Normal"/>
        <w:spacing w:lineRule="exact" w:line="360" w:before="80" w:after="80"/>
        <w:jc w:val="both"/>
        <w:rPr>
          <w:rFonts w:eastAsia="Arial" w:cs="Arial"/>
          <w:sz w:val="24"/>
          <w:szCs w:val="24"/>
        </w:rPr>
      </w:pPr>
      <w:r>
        <w:rPr>
          <w:rFonts w:eastAsia="Arial" w:cs="Arial"/>
          <w:sz w:val="24"/>
          <w:szCs w:val="24"/>
        </w:rPr>
        <w:t>VIT Bhopal University’s CSE0001 (Digital Literacy) course can be found via the VITyarthi eLearning Platform, as stated in this project report. The CSE0001 course teaches first-year B.Tech students basic digital skills that will be necessary when working in today’s technology-dependent world (school or work).</w:t>
      </w:r>
    </w:p>
    <w:p>
      <w:pPr>
        <w:pStyle w:val="Normal"/>
        <w:spacing w:lineRule="exact" w:line="360" w:before="80" w:after="80"/>
        <w:jc w:val="both"/>
        <w:rPr>
          <w:rFonts w:eastAsia="Arial" w:cs="Arial"/>
          <w:sz w:val="24"/>
          <w:szCs w:val="24"/>
        </w:rPr>
      </w:pPr>
      <w:r>
        <w:rPr>
          <w:rFonts w:eastAsia="Arial" w:cs="Arial"/>
          <w:sz w:val="24"/>
          <w:szCs w:val="24"/>
        </w:rPr>
      </w:r>
    </w:p>
    <w:p>
      <w:pPr>
        <w:pStyle w:val="Normal"/>
        <w:spacing w:lineRule="exact" w:line="360" w:before="80" w:after="80"/>
        <w:jc w:val="both"/>
        <w:rPr>
          <w:rFonts w:eastAsia="Arial" w:cs="Arial"/>
          <w:sz w:val="24"/>
          <w:szCs w:val="24"/>
        </w:rPr>
      </w:pPr>
      <w:r>
        <w:rPr>
          <w:rFonts w:eastAsia="Arial" w:cs="Arial"/>
          <w:sz w:val="24"/>
          <w:szCs w:val="24"/>
        </w:rPr>
        <w:t>This assignment was completed while acting as a ‘Student Digital Ambassador’ (SDA), where I helped my classmates understand the digital space by providing guidance on being responsible digital citizens and how to do so in an effective and secure manner. The CSE0001 course is broken down into five Modules with corresponding Project Tasks for each module. The first Task was to create a visual representation of the skills acquired in Module 1 in the form of a digital literacy Infographic. In Task 2, I built a professional portfolio online to display examples of my work. In Task 3, I explored available coding and collaboration applications. In Task 4, I practised writing professional emails. Finally, in Task 5, I created a document that will help inform students about CyberCrime.</w:t>
      </w:r>
    </w:p>
    <w:p>
      <w:pPr>
        <w:pStyle w:val="Normal"/>
        <w:spacing w:lineRule="exact" w:line="360" w:before="80" w:after="80"/>
        <w:jc w:val="both"/>
        <w:rPr>
          <w:rFonts w:eastAsia="Arial" w:cs="Arial"/>
          <w:sz w:val="24"/>
          <w:szCs w:val="24"/>
        </w:rPr>
      </w:pPr>
      <w:r>
        <w:rPr>
          <w:rFonts w:eastAsia="Arial" w:cs="Arial"/>
          <w:sz w:val="24"/>
          <w:szCs w:val="24"/>
        </w:rPr>
      </w:r>
    </w:p>
    <w:p>
      <w:pPr>
        <w:pStyle w:val="Normal"/>
        <w:spacing w:lineRule="exact" w:line="360" w:before="80" w:after="80"/>
        <w:jc w:val="both"/>
        <w:rPr>
          <w:rFonts w:eastAsia="Arial" w:cs="Arial"/>
          <w:sz w:val="24"/>
          <w:szCs w:val="24"/>
        </w:rPr>
      </w:pPr>
      <w:r>
        <w:rPr>
          <w:rFonts w:eastAsia="Arial" w:cs="Arial"/>
          <w:sz w:val="24"/>
          <w:szCs w:val="24"/>
        </w:rPr>
        <w:t>All five deliverables have been compiled into one repository on GitHub and are documented within this report. Through this project, I have gained practical experience using industry-related tools, while also becoming more aware of how to exhibit positive digital behaviour. I will utilise my newly acquired skills over my academic career and into my future.</w:t>
      </w:r>
    </w:p>
    <w:p>
      <w:pPr>
        <w:pStyle w:val="Normal"/>
        <w:rPr/>
      </w:pPr>
      <w:r>
        <w:rPr/>
      </w:r>
      <w:r>
        <w:br w:type="page"/>
      </w:r>
    </w:p>
    <w:p>
      <w:pPr>
        <w:pStyle w:val="Heading1"/>
        <w:pBdr>
          <w:bottom w:val="single" w:sz="6" w:space="1" w:color="1F4E79"/>
        </w:pBdr>
        <w:spacing w:before="0" w:after="120"/>
        <w:rPr/>
      </w:pPr>
      <w:r>
        <w:rPr>
          <w:rFonts w:eastAsia="Arial" w:cs="Arial"/>
          <w:b/>
          <w:bCs/>
          <w:color w:val="1F4E79"/>
          <w:sz w:val="28"/>
          <w:szCs w:val="28"/>
        </w:rPr>
        <w:t>Task 1 – Digital Literacy Awareness Infographic</w:t>
      </w:r>
    </w:p>
    <w:p>
      <w:pPr>
        <w:pStyle w:val="Heading2"/>
        <w:spacing w:before="240" w:after="100"/>
        <w:rPr/>
      </w:pPr>
      <w:r>
        <w:rPr>
          <w:rFonts w:eastAsia="Arial" w:cs="Arial"/>
          <w:b/>
          <w:bCs/>
          <w:color w:val="2E75B6"/>
          <w:sz w:val="24"/>
          <w:szCs w:val="24"/>
        </w:rPr>
        <w:t>Overview</w:t>
      </w:r>
    </w:p>
    <w:p>
      <w:pPr>
        <w:pStyle w:val="Normal"/>
        <w:spacing w:lineRule="exact" w:line="360" w:before="80" w:after="80"/>
        <w:jc w:val="both"/>
        <w:rPr/>
      </w:pPr>
      <w:r>
        <w:rPr>
          <w:rFonts w:eastAsia="Arial" w:cs="Arial"/>
          <w:sz w:val="24"/>
          <w:szCs w:val="24"/>
        </w:rPr>
        <w:t>For this task, I created a one-page digital literacy awareness infographic targeted at first-year B.Tech students. The goal was to produce a visual resource that explains the concept of digital literacy and highlights why it is an essential skill in modern academic and professional life.</w:t>
      </w:r>
    </w:p>
    <w:p>
      <w:pPr>
        <w:pStyle w:val="Normal"/>
        <w:spacing w:before="60" w:after="60"/>
        <w:rPr/>
      </w:pPr>
      <w:r>
        <w:rPr/>
      </w:r>
    </w:p>
    <w:p>
      <w:pPr>
        <w:pStyle w:val="Heading2"/>
        <w:spacing w:before="240" w:after="100"/>
        <w:rPr/>
      </w:pPr>
      <w:r>
        <w:rPr>
          <w:rFonts w:eastAsia="Arial" w:cs="Arial"/>
          <w:b/>
          <w:bCs/>
          <w:color w:val="2E75B6"/>
          <w:sz w:val="24"/>
          <w:szCs w:val="24"/>
        </w:rPr>
        <w:t>Tool Used</w:t>
      </w:r>
    </w:p>
    <w:p>
      <w:pPr>
        <w:pStyle w:val="Normal"/>
        <w:spacing w:lineRule="exact" w:line="360" w:before="80" w:after="80"/>
        <w:jc w:val="both"/>
        <w:rPr/>
      </w:pPr>
      <w:r>
        <w:rPr>
          <w:rFonts w:eastAsia="Arial" w:cs="Arial"/>
          <w:sz w:val="24"/>
          <w:szCs w:val="24"/>
        </w:rPr>
        <w:t>I used Canva (canva.com) to design the infographic. Canva is a free, browser-based graphic design platform that offers a wide range of templates, icons, and layout options, making it ideal for students with no prior design experience. The drag-and-drop interface allowed me to create a polished, visually appealing design without needing any specialised software.</w:t>
      </w:r>
    </w:p>
    <w:p>
      <w:pPr>
        <w:pStyle w:val="Normal"/>
        <w:spacing w:before="60" w:after="60"/>
        <w:rPr/>
      </w:pPr>
      <w:r>
        <w:rPr/>
      </w:r>
    </w:p>
    <w:p>
      <w:pPr>
        <w:pStyle w:val="Heading2"/>
        <w:spacing w:before="240" w:after="100"/>
        <w:rPr/>
      </w:pPr>
      <w:r>
        <w:rPr>
          <w:rFonts w:eastAsia="Arial" w:cs="Arial"/>
          <w:b/>
          <w:bCs/>
          <w:color w:val="2E75B6"/>
          <w:sz w:val="24"/>
          <w:szCs w:val="24"/>
        </w:rPr>
        <w:t>Design Description</w:t>
      </w:r>
    </w:p>
    <w:p>
      <w:pPr>
        <w:pStyle w:val="Normal"/>
        <w:spacing w:lineRule="exact" w:line="360" w:before="80" w:after="80"/>
        <w:jc w:val="both"/>
        <w:rPr/>
      </w:pPr>
      <w:r>
        <w:rPr>
          <w:rFonts w:eastAsia="Arial" w:cs="Arial"/>
          <w:sz w:val="24"/>
          <w:szCs w:val="24"/>
        </w:rPr>
        <w:t>The infographic is titled 'What Every Digital Student Must Know' and covers the following three topics:</w:t>
      </w:r>
    </w:p>
    <w:p>
      <w:pPr>
        <w:pStyle w:val="ListParagraph"/>
        <w:numPr>
          <w:ilvl w:val="0"/>
          <w:numId w:val="20"/>
        </w:numPr>
        <w:spacing w:lineRule="exact" w:line="320" w:before="60" w:after="60"/>
        <w:rPr/>
      </w:pPr>
      <w:r>
        <w:rPr>
          <w:rFonts w:eastAsia="Arial" w:cs="Arial"/>
          <w:sz w:val="24"/>
          <w:szCs w:val="24"/>
        </w:rPr>
        <w:t>What Digital Literacy Is: A clear definition explaining that digital literacy is the ability to find, evaluate, create, and communicate information using digital technologies in a safe and responsible manner.</w:t>
      </w:r>
    </w:p>
    <w:p>
      <w:pPr>
        <w:pStyle w:val="ListParagraph"/>
        <w:numPr>
          <w:ilvl w:val="0"/>
          <w:numId w:val="4"/>
        </w:numPr>
        <w:spacing w:lineRule="exact" w:line="320" w:before="60" w:after="60"/>
        <w:rPr/>
      </w:pPr>
      <w:r>
        <w:rPr>
          <w:rFonts w:eastAsia="Arial" w:cs="Arial"/>
          <w:sz w:val="24"/>
          <w:szCs w:val="24"/>
        </w:rPr>
        <w:t>Safe Internet Practices: A section covering the importance of strong passwords, recognising phishing attempts, using two-factor authentication, and avoiding sharing personal information on unverified platforms.</w:t>
      </w:r>
    </w:p>
    <w:p>
      <w:pPr>
        <w:pStyle w:val="ListParagraph"/>
        <w:numPr>
          <w:ilvl w:val="0"/>
          <w:numId w:val="4"/>
        </w:numPr>
        <w:spacing w:lineRule="exact" w:line="320" w:before="60" w:after="60"/>
        <w:rPr/>
      </w:pPr>
      <w:r>
        <w:rPr>
          <w:rFonts w:eastAsia="Arial" w:cs="Arial"/>
          <w:sz w:val="24"/>
          <w:szCs w:val="24"/>
        </w:rPr>
        <w:t>Professional Online Presence: This section covers setting up platforms like GitHub and LinkedIn, maintaining a consistent and appropriate public profile, and understanding that online content is permanent and publicly visible.</w:t>
      </w:r>
    </w:p>
    <w:p>
      <w:pPr>
        <w:pStyle w:val="Normal"/>
        <w:spacing w:before="60" w:after="60"/>
        <w:rPr/>
      </w:pPr>
      <w:r>
        <w:rPr/>
      </w:r>
    </w:p>
    <w:p>
      <w:pPr>
        <w:pStyle w:val="Normal"/>
        <w:spacing w:lineRule="exact" w:line="360" w:before="80" w:after="80"/>
        <w:jc w:val="both"/>
        <w:rPr/>
      </w:pPr>
      <w:r>
        <w:rPr>
          <w:rFonts w:eastAsia="Arial" w:cs="Arial"/>
          <w:sz w:val="24"/>
          <w:szCs w:val="24"/>
        </w:rPr>
        <w:t>The design uses a blue and white colour scheme with icons to make each section easy to scan. The exported image has been added to the task-1-presentation/ folder in the GitHub repository.</w:t>
      </w:r>
    </w:p>
    <w:p>
      <w:pPr>
        <w:pStyle w:val="Normal"/>
        <w:spacing w:before="60" w:after="60"/>
        <w:rPr/>
      </w:pPr>
      <w:r>
        <w:rPr/>
      </w:r>
    </w:p>
    <w:p>
      <w:pPr>
        <w:pStyle w:val="Heading2"/>
        <w:spacing w:before="240" w:after="100"/>
        <w:rPr/>
      </w:pPr>
      <w:r>
        <w:rPr>
          <w:rFonts w:eastAsia="Arial" w:cs="Arial"/>
          <w:b/>
          <w:bCs/>
          <w:color w:val="2E75B6"/>
          <w:sz w:val="24"/>
          <w:szCs w:val="24"/>
        </w:rPr>
        <w:t>Reflection</w:t>
      </w:r>
    </w:p>
    <w:p>
      <w:pPr>
        <w:pStyle w:val="Normal"/>
        <w:spacing w:lineRule="exact" w:line="360" w:before="80" w:after="80"/>
        <w:jc w:val="both"/>
        <w:rPr/>
      </w:pPr>
      <w:r>
        <w:rPr>
          <w:rFonts w:eastAsia="Arial" w:cs="Arial"/>
          <w:sz w:val="24"/>
          <w:szCs w:val="24"/>
        </w:rPr>
        <w:t>I found it most interesting to work out how to fit meaningful content into a single page without making the layout feel cluttered. Initially, I tried to cover too many topics and the infographic became difficult to read. I eventually narrowed the focus to three well-explained points, which improved both the visual clarity and the usefulness of the resource. One challenge I faced was choosing appropriate icons that matched the tone of the message Canva's free icon library is large but required some searching to find exactly the right visuals for concepts like 'cybersecurity' and 'professional presence.'</w:t>
      </w:r>
    </w:p>
    <w:p>
      <w:pPr>
        <w:pStyle w:val="Normal"/>
        <w:rPr/>
      </w:pPr>
      <w:r>
        <w:rPr/>
      </w:r>
      <w:r>
        <w:br w:type="page"/>
      </w:r>
    </w:p>
    <w:p>
      <w:pPr>
        <w:pStyle w:val="Heading1"/>
        <w:pBdr>
          <w:bottom w:val="single" w:sz="6" w:space="1" w:color="1F4E79"/>
        </w:pBdr>
        <w:spacing w:before="0" w:after="120"/>
        <w:rPr/>
      </w:pPr>
      <w:r>
        <w:rPr>
          <w:rFonts w:eastAsia="Arial" w:cs="Arial"/>
          <w:b/>
          <w:bCs/>
          <w:color w:val="1F4E79"/>
          <w:sz w:val="28"/>
          <w:szCs w:val="28"/>
        </w:rPr>
        <w:t>Task 2 – Student Digital Portfolio</w:t>
      </w:r>
    </w:p>
    <w:p>
      <w:pPr>
        <w:pStyle w:val="Heading2"/>
        <w:spacing w:before="240" w:after="100"/>
        <w:rPr/>
      </w:pPr>
      <w:r>
        <w:rPr>
          <w:rFonts w:eastAsia="Arial" w:cs="Arial"/>
          <w:b/>
          <w:bCs/>
          <w:color w:val="2E75B6"/>
          <w:sz w:val="24"/>
          <w:szCs w:val="24"/>
        </w:rPr>
        <w:t>Platforms Set Up</w:t>
      </w:r>
    </w:p>
    <w:p>
      <w:pPr>
        <w:pStyle w:val="Normal"/>
        <w:spacing w:lineRule="exact" w:line="360" w:before="80" w:after="80"/>
        <w:jc w:val="both"/>
        <w:rPr/>
      </w:pPr>
      <w:r>
        <w:rPr>
          <w:rFonts w:eastAsia="Arial" w:cs="Arial"/>
          <w:sz w:val="24"/>
          <w:szCs w:val="24"/>
        </w:rPr>
        <w:t>For this task, I created and configured accounts on three platforms: GitHub, LinkedIn, and Kaggle. Each platform serves a different purpose in the academic and professional ecosystem, and together they form the foundation of a student's digital identity.</w:t>
      </w:r>
    </w:p>
    <w:p>
      <w:pPr>
        <w:pStyle w:val="Normal"/>
        <w:spacing w:before="60" w:after="60"/>
        <w:rPr/>
      </w:pPr>
      <w:r>
        <w:rPr/>
      </w:r>
    </w:p>
    <w:p>
      <w:pPr>
        <w:pStyle w:val="Heading2"/>
        <w:spacing w:before="240" w:after="100"/>
        <w:rPr/>
      </w:pPr>
      <w:r>
        <w:rPr>
          <w:rFonts w:eastAsia="Arial" w:cs="Arial"/>
          <w:b/>
          <w:bCs/>
          <w:color w:val="2E75B6"/>
          <w:sz w:val="24"/>
          <w:szCs w:val="24"/>
        </w:rPr>
        <w:t>Platform Descriptions</w:t>
      </w:r>
    </w:p>
    <w:p>
      <w:pPr>
        <w:pStyle w:val="ListParagraph"/>
        <w:numPr>
          <w:ilvl w:val="0"/>
          <w:numId w:val="4"/>
        </w:numPr>
        <w:spacing w:lineRule="exact" w:line="320" w:before="60" w:after="60"/>
        <w:rPr/>
      </w:pPr>
      <w:r>
        <w:rPr>
          <w:rFonts w:eastAsia="Arial" w:cs="Arial"/>
          <w:sz w:val="24"/>
          <w:szCs w:val="24"/>
        </w:rPr>
        <w:t>GitHub (github.com): GitHub is a web-based platform for version control and collaborative software development. It uses Git to allow developers to track changes in code, work in teams, and host open-source projects. For students, GitHub also serves as a portfolio — a place where academic projects, assignments, and personal experiments can be made publicly visible to potential employers and collaborators. I created a profile README repository named after my username, which displays my name, branch, year, and a brief statement about my learning goals.</w:t>
      </w:r>
    </w:p>
    <w:p>
      <w:pPr>
        <w:pStyle w:val="ListParagraph"/>
        <w:numPr>
          <w:ilvl w:val="0"/>
          <w:numId w:val="4"/>
        </w:numPr>
        <w:spacing w:lineRule="exact" w:line="320" w:before="60" w:after="60"/>
        <w:rPr/>
      </w:pPr>
      <w:r>
        <w:rPr>
          <w:rFonts w:eastAsia="Arial" w:cs="Arial"/>
          <w:sz w:val="24"/>
          <w:szCs w:val="24"/>
        </w:rPr>
        <w:t>LinkedIn (linkedin.com): LinkedIn is the world's largest professional networking platform. It is used for building a professional network, discovering internship and job opportunities, following industry news, and showcasing academic and professional achievements. I filled in my Education section with my current degree (B.Tech), institution (VIT Bhopal University), and expected graduation year.</w:t>
      </w:r>
    </w:p>
    <w:p>
      <w:pPr>
        <w:pStyle w:val="ListParagraph"/>
        <w:numPr>
          <w:ilvl w:val="0"/>
          <w:numId w:val="4"/>
        </w:numPr>
        <w:spacing w:lineRule="exact" w:line="320" w:before="60" w:after="60"/>
        <w:rPr/>
      </w:pPr>
      <w:r>
        <w:rPr>
          <w:rFonts w:eastAsia="Arial" w:cs="Arial"/>
          <w:sz w:val="24"/>
          <w:szCs w:val="24"/>
        </w:rPr>
        <w:t>Kaggle (kaggle.com): Kaggle is a platform owned by Google that focuses on data science and machine learning. It hosts datasets, competitions, and learning notebooks. Even as a first-year student, Kaggle is a valuable resource for learning Python, exploring real-world datasets, and eventually participating in beginner competitions.</w:t>
      </w:r>
    </w:p>
    <w:p>
      <w:pPr>
        <w:pStyle w:val="Normal"/>
        <w:spacing w:before="60" w:after="60"/>
        <w:rPr/>
      </w:pPr>
      <w:r>
        <w:rPr/>
      </w:r>
    </w:p>
    <w:p>
      <w:pPr>
        <w:pStyle w:val="Heading2"/>
        <w:spacing w:before="240" w:after="100"/>
        <w:rPr/>
      </w:pPr>
      <w:r>
        <w:rPr>
          <w:rFonts w:eastAsia="Arial" w:cs="Arial"/>
          <w:b/>
          <w:bCs/>
          <w:color w:val="2E75B6"/>
          <w:sz w:val="24"/>
          <w:szCs w:val="24"/>
        </w:rPr>
        <w:t>Four-Year Plan</w:t>
      </w:r>
    </w:p>
    <w:p>
      <w:pPr>
        <w:pStyle w:val="Normal"/>
        <w:spacing w:lineRule="exact" w:line="360" w:before="80" w:after="80"/>
        <w:jc w:val="both"/>
        <w:rPr/>
      </w:pPr>
      <w:r>
        <w:rPr>
          <w:rFonts w:eastAsia="Arial" w:cs="Arial"/>
          <w:sz w:val="24"/>
          <w:szCs w:val="24"/>
        </w:rPr>
        <w:t>Over the next four years, I plan to use GitHub to host all my coding projects and assignments, progressively building a public portfolio that demonstrates my technical growth. I will use LinkedIn to document internships, certifications, and achievements as they happen, and to connect with senior students and industry professionals who can provide career guidance. Kaggle will be used in later years when I study data science and machine learning modules, giving me a platform to practice with real datasets and participate in beginner competitions. Screenshots of all three profiles are available in the task-2-portfolio/ folder of the repository.</w:t>
      </w:r>
    </w:p>
    <w:p>
      <w:pPr>
        <w:pStyle w:val="Normal"/>
        <w:rPr/>
      </w:pPr>
      <w:r>
        <w:rPr/>
      </w:r>
      <w:r>
        <w:br w:type="page"/>
      </w:r>
    </w:p>
    <w:p>
      <w:pPr>
        <w:pStyle w:val="Heading1"/>
        <w:pBdr>
          <w:bottom w:val="single" w:sz="6" w:space="1" w:color="1F4E79"/>
        </w:pBdr>
        <w:spacing w:before="0" w:after="120"/>
        <w:rPr/>
      </w:pPr>
      <w:r>
        <w:rPr>
          <w:rFonts w:eastAsia="Arial" w:cs="Arial"/>
          <w:b/>
          <w:bCs/>
          <w:color w:val="1F4E79"/>
          <w:sz w:val="28"/>
          <w:szCs w:val="28"/>
        </w:rPr>
        <w:t>Task 3 – Coding &amp; Collaboration Platforms</w:t>
      </w:r>
    </w:p>
    <w:p>
      <w:pPr>
        <w:pStyle w:val="Heading2"/>
        <w:spacing w:before="240" w:after="100"/>
        <w:rPr/>
      </w:pPr>
      <w:r>
        <w:rPr>
          <w:rFonts w:eastAsia="Arial" w:cs="Arial"/>
          <w:b/>
          <w:bCs/>
          <w:color w:val="2E75B6"/>
          <w:sz w:val="24"/>
          <w:szCs w:val="24"/>
        </w:rPr>
        <w:t>Part A – Coding Practice (HackerRank)</w:t>
      </w:r>
    </w:p>
    <w:p>
      <w:pPr>
        <w:pStyle w:val="Normal"/>
        <w:spacing w:lineRule="exact" w:line="360" w:before="80" w:after="80"/>
        <w:jc w:val="both"/>
        <w:rPr/>
      </w:pPr>
      <w:r>
        <w:rPr>
          <w:rFonts w:eastAsia="Arial" w:cs="Arial"/>
          <w:sz w:val="24"/>
          <w:szCs w:val="24"/>
        </w:rPr>
        <w:t>For the coding practice component, I created an account on HackerRank (hackerrank.com). HackerRank is a widely used competitive programming and technical assessment platform that is trusted by companies including Google, Amazon, and Infosys to evaluate candidates. For this task, I completed the 'Solve Me First' challenge under the Problem Solving section, which introduces the basic structure of a HackerRank submission and tests a simple addition problem. I also completed the Python Introduction challenge, which verified my understanding of basic Python syntax. A screenshot of the completed challenges and the score is included in the task-3-platforms/ folder.</w:t>
      </w:r>
    </w:p>
    <w:p>
      <w:pPr>
        <w:pStyle w:val="Normal"/>
        <w:spacing w:before="60" w:after="60"/>
        <w:rPr/>
      </w:pPr>
      <w:r>
        <w:rPr/>
      </w:r>
    </w:p>
    <w:p>
      <w:pPr>
        <w:pStyle w:val="Heading2"/>
        <w:spacing w:before="240" w:after="100"/>
        <w:rPr/>
      </w:pPr>
      <w:r>
        <w:rPr>
          <w:rFonts w:eastAsia="Arial" w:cs="Arial"/>
          <w:b/>
          <w:bCs/>
          <w:color w:val="2E75B6"/>
          <w:sz w:val="24"/>
          <w:szCs w:val="24"/>
        </w:rPr>
        <w:t>Part B – Google Forms Collaboration</w:t>
      </w:r>
    </w:p>
    <w:p>
      <w:pPr>
        <w:pStyle w:val="Normal"/>
        <w:spacing w:lineRule="exact" w:line="360" w:before="80" w:after="80"/>
        <w:jc w:val="both"/>
        <w:rPr/>
      </w:pPr>
      <w:r>
        <w:rPr>
          <w:rFonts w:eastAsia="Arial" w:cs="Arial"/>
          <w:sz w:val="24"/>
          <w:szCs w:val="24"/>
        </w:rPr>
        <w:t>For the collaboration component, I created a five-question 'Digital Literacy Awareness Quiz' using Google Forms. The form is designed to test my batchmates' awareness of key digital literacy concepts covered across the course module</w:t>
      </w:r>
      <w:r>
        <w:rPr>
          <w:rFonts w:eastAsia="Arial" w:cs="Arial"/>
          <w:sz w:val="24"/>
          <w:szCs w:val="24"/>
        </w:rPr>
        <w:t>s.</w:t>
      </w:r>
    </w:p>
    <w:p>
      <w:pPr>
        <w:pStyle w:val="Normal"/>
        <w:spacing w:before="60" w:after="60"/>
        <w:rPr/>
      </w:pPr>
      <w:r>
        <w:rPr/>
      </w:r>
    </w:p>
    <w:p>
      <w:pPr>
        <w:pStyle w:val="Normal"/>
        <w:spacing w:lineRule="exact" w:line="360" w:before="80" w:after="80"/>
        <w:jc w:val="both"/>
        <w:rPr/>
      </w:pPr>
      <w:r>
        <w:rPr>
          <w:rFonts w:eastAsia="Arial" w:cs="Arial"/>
          <w:sz w:val="24"/>
          <w:szCs w:val="24"/>
        </w:rPr>
        <w:t>The form link and a screenshot of the form and linked Google Sheet response view are included in the task-3-platforms/ folder, and the form link is also included in the repository README.</w:t>
      </w:r>
    </w:p>
    <w:p>
      <w:pPr>
        <w:pStyle w:val="Normal"/>
        <w:spacing w:before="60" w:after="60"/>
        <w:rPr/>
      </w:pPr>
      <w:r>
        <w:rPr/>
      </w:r>
    </w:p>
    <w:p>
      <w:pPr>
        <w:pStyle w:val="Heading2"/>
        <w:spacing w:before="240" w:after="100"/>
        <w:rPr/>
      </w:pPr>
      <w:r>
        <w:rPr>
          <w:rFonts w:eastAsia="Arial" w:cs="Arial"/>
          <w:b/>
          <w:bCs/>
          <w:color w:val="2E75B6"/>
          <w:sz w:val="24"/>
          <w:szCs w:val="24"/>
        </w:rPr>
        <w:t>Academic Relevance</w:t>
      </w:r>
    </w:p>
    <w:p>
      <w:pPr>
        <w:pStyle w:val="Normal"/>
        <w:spacing w:lineRule="exact" w:line="360" w:before="80" w:after="80"/>
        <w:jc w:val="both"/>
        <w:rPr/>
      </w:pPr>
      <w:r>
        <w:rPr>
          <w:rFonts w:eastAsia="Arial" w:cs="Arial"/>
          <w:sz w:val="24"/>
          <w:szCs w:val="24"/>
        </w:rPr>
        <w:t>Codechef</w:t>
      </w:r>
      <w:r>
        <w:rPr>
          <w:rFonts w:eastAsia="Arial" w:cs="Arial"/>
          <w:sz w:val="24"/>
          <w:szCs w:val="24"/>
        </w:rPr>
        <w:t xml:space="preserve"> will be directly useful from the second semester onward when programming courses begin. Practising on the platform early helps build familiarity with timed problem-solving, which is also how placement aptitude tests are conducted. Google Forms and Google Workspace tools are already relevant they allow teams to collect data, conduct surveys, and collaborate on documents entirely through a browser without needing to install any software. These tools will be essential for group projects and academic submissions throughout the four-year programme.</w:t>
      </w:r>
    </w:p>
    <w:p>
      <w:pPr>
        <w:pStyle w:val="Normal"/>
        <w:rPr/>
      </w:pPr>
      <w:r>
        <w:rPr/>
      </w:r>
      <w:r>
        <w:br w:type="page"/>
      </w:r>
    </w:p>
    <w:p>
      <w:pPr>
        <w:pStyle w:val="Heading1"/>
        <w:pBdr>
          <w:bottom w:val="single" w:sz="6" w:space="1" w:color="1F4E79"/>
        </w:pBdr>
        <w:spacing w:before="0" w:after="120"/>
        <w:rPr/>
      </w:pPr>
      <w:r>
        <w:rPr>
          <w:rFonts w:eastAsia="Arial" w:cs="Arial"/>
          <w:b/>
          <w:bCs/>
          <w:color w:val="1F4E79"/>
          <w:sz w:val="28"/>
          <w:szCs w:val="28"/>
        </w:rPr>
        <w:t>Task 4 – Professional Email &amp; Etiquette Guide</w:t>
      </w:r>
    </w:p>
    <w:p>
      <w:pPr>
        <w:pStyle w:val="Heading2"/>
        <w:spacing w:before="240" w:after="100"/>
        <w:rPr/>
      </w:pPr>
      <w:r>
        <w:rPr>
          <w:rFonts w:eastAsia="Arial" w:cs="Arial"/>
          <w:b/>
          <w:bCs/>
          <w:color w:val="2E75B6"/>
          <w:sz w:val="24"/>
          <w:szCs w:val="24"/>
        </w:rPr>
        <w:t>Overview</w:t>
      </w:r>
    </w:p>
    <w:p>
      <w:pPr>
        <w:pStyle w:val="Normal"/>
        <w:spacing w:lineRule="exact" w:line="360" w:before="80" w:after="80"/>
        <w:jc w:val="both"/>
        <w:rPr/>
      </w:pPr>
      <w:r>
        <w:rPr>
          <w:rFonts w:eastAsia="Arial" w:cs="Arial"/>
          <w:sz w:val="24"/>
          <w:szCs w:val="24"/>
        </w:rPr>
        <w:t>This task focused on applying and communicating the principles of professional digital communication. Email remains one of the most important channels for formal communication in academic and professional settings, and a poorly written email can create a negative impression even when the underlying request is entirely reasonable.</w:t>
      </w:r>
    </w:p>
    <w:p>
      <w:pPr>
        <w:pStyle w:val="Normal"/>
        <w:spacing w:before="60" w:after="60"/>
        <w:rPr/>
      </w:pPr>
      <w:r>
        <w:rPr/>
      </w:r>
    </w:p>
    <w:p>
      <w:pPr>
        <w:pStyle w:val="Heading2"/>
        <w:spacing w:before="240" w:after="100"/>
        <w:rPr/>
      </w:pPr>
      <w:r>
        <w:rPr>
          <w:rFonts w:eastAsia="Arial" w:cs="Arial"/>
          <w:b/>
          <w:bCs/>
          <w:color w:val="2E75B6"/>
          <w:sz w:val="24"/>
          <w:szCs w:val="24"/>
        </w:rPr>
        <w:t>Email Drafting</w:t>
      </w:r>
    </w:p>
    <w:p>
      <w:pPr>
        <w:pStyle w:val="Normal"/>
        <w:spacing w:lineRule="exact" w:line="360" w:before="80" w:after="80"/>
        <w:jc w:val="both"/>
        <w:rPr/>
      </w:pPr>
      <w:r>
        <w:rPr>
          <w:rFonts w:eastAsia="Arial" w:cs="Arial"/>
          <w:sz w:val="24"/>
          <w:szCs w:val="24"/>
        </w:rPr>
        <w:t>I drafted two professional emails — one to a professor requesting a deadline extension, and one to an internship coordinator expressing interest in a summer internship opportunity. Both emails were carefully structured with a clear subject line, a professional salutation, a concise and well-reasoned body, and an appropriate sign-off. The complete email drafts are saved as plain text files inside the task-4-email-etiquette/ folder.</w:t>
      </w:r>
    </w:p>
    <w:p>
      <w:pPr>
        <w:pStyle w:val="Normal"/>
        <w:spacing w:before="60" w:after="60"/>
        <w:rPr/>
      </w:pPr>
      <w:r>
        <w:rPr/>
      </w:r>
    </w:p>
    <w:p>
      <w:pPr>
        <w:pStyle w:val="Heading2"/>
        <w:spacing w:before="240" w:after="100"/>
        <w:rPr/>
      </w:pPr>
      <w:r>
        <w:rPr>
          <w:rFonts w:eastAsia="Arial" w:cs="Arial"/>
          <w:b/>
          <w:bCs/>
          <w:color w:val="2E75B6"/>
          <w:sz w:val="24"/>
          <w:szCs w:val="24"/>
        </w:rPr>
        <w:t>Communication Scenario – Key Learnings</w:t>
      </w:r>
    </w:p>
    <w:p>
      <w:pPr>
        <w:pStyle w:val="Normal"/>
        <w:spacing w:lineRule="exact" w:line="360" w:before="80" w:after="80"/>
        <w:jc w:val="both"/>
        <w:rPr/>
      </w:pPr>
      <w:r>
        <w:rPr>
          <w:rFonts w:eastAsia="Arial" w:cs="Arial"/>
          <w:sz w:val="24"/>
          <w:szCs w:val="24"/>
        </w:rPr>
        <w:t>A notable real-world example of poor digital communication that I read about involved a university student who posted a frustrated message on a public Twitter account tagging their university's official handle, complaining about a professor's grading in unprofessional and offensive language. The post went viral, and the student faced disciplinary action. The situation could have been avoided entirely by sending a private, politely worded email to the professor or the department coordinator, clearly explaining the concern and requesting a review. This incident illustrates that public social media is not an appropriate channel for academic grievances. The correct approach — a professional email would have protected the student's academic standing while still giving them a voice.</w:t>
      </w:r>
    </w:p>
    <w:p>
      <w:pPr>
        <w:pStyle w:val="Normal"/>
        <w:spacing w:before="60" w:after="60"/>
        <w:rPr/>
      </w:pPr>
      <w:r>
        <w:rPr/>
      </w:r>
    </w:p>
    <w:p>
      <w:pPr>
        <w:pStyle w:val="Normal"/>
        <w:spacing w:lineRule="exact" w:line="360" w:before="80" w:after="80"/>
        <w:jc w:val="both"/>
        <w:rPr/>
      </w:pPr>
      <w:r>
        <w:rPr>
          <w:rFonts w:eastAsia="Arial" w:cs="Arial"/>
          <w:sz w:val="24"/>
          <w:szCs w:val="24"/>
        </w:rPr>
        <w:t>The Social Media Do's and Don'ts checklist is saved as social-media-checklist.md inside the task-4-email-etiquette/ folder of the repository.</w:t>
      </w:r>
    </w:p>
    <w:p>
      <w:pPr>
        <w:pStyle w:val="Normal"/>
        <w:rPr/>
      </w:pPr>
      <w:r>
        <w:rPr/>
      </w:r>
      <w:r>
        <w:br w:type="page"/>
      </w:r>
    </w:p>
    <w:p>
      <w:pPr>
        <w:pStyle w:val="Heading1"/>
        <w:pBdr>
          <w:bottom w:val="single" w:sz="6" w:space="1" w:color="1F4E79"/>
        </w:pBdr>
        <w:spacing w:before="0" w:after="120"/>
        <w:rPr/>
      </w:pPr>
      <w:r>
        <w:rPr>
          <w:rFonts w:eastAsia="Arial" w:cs="Arial"/>
          <w:b/>
          <w:bCs/>
          <w:color w:val="1F4E79"/>
          <w:sz w:val="24"/>
          <w:szCs w:val="24"/>
        </w:rPr>
        <w:t>Case Study Topic: UPI / Online Payment Fraud</w:t>
      </w:r>
    </w:p>
    <w:p>
      <w:pPr>
        <w:pStyle w:val="BodyText"/>
        <w:rPr/>
      </w:pPr>
      <w:r>
        <w:rPr/>
        <w:t>I chose UPI and online payment fraud as my cybercrime topic because it is one of the fastest growing threats in India, especially among college students who depend on digital payment apps for daily transactions. The complete case study is saved in the project folder. Below is a summary.</w:t>
      </w:r>
    </w:p>
    <w:p>
      <w:pPr>
        <w:pStyle w:val="BodyText"/>
        <w:rPr/>
      </w:pPr>
      <w:r>
        <w:rPr/>
        <w:t>UPI fraud is a type of cybercrime where attackers trick users into authorizing a payment instead of receiving money. It usually happens on platforms like OLX, Instagram, or WhatsApp groups where students sell items or look for opportunities.</w:t>
      </w:r>
    </w:p>
    <w:p>
      <w:pPr>
        <w:pStyle w:val="BodyText"/>
        <w:rPr/>
      </w:pPr>
      <w:r>
        <w:rPr/>
        <w:t>The attack follows a clear pattern. The fraudster first identifies a target, often someone selling a product online. They contact the victim and act like a genuine buyer. To build trust, they often claim to be an Army officer or a professional.</w:t>
      </w:r>
    </w:p>
    <w:p>
      <w:pPr>
        <w:pStyle w:val="BodyText"/>
        <w:rPr/>
      </w:pPr>
      <w:r>
        <w:rPr/>
        <w:t>After this, the attacker sends a fake payment screenshot and claims that the money has already been transferred. Then they ask the victim to “confirm” the payment by scanning a QR code or entering their UPI PIN.</w:t>
      </w:r>
    </w:p>
    <w:p>
      <w:pPr>
        <w:pStyle w:val="BodyText"/>
        <w:rPr/>
      </w:pPr>
      <w:r>
        <w:rPr/>
        <w:t>At this point, the victim makes the critical mistake. Instead of receiving money, they approve a payment request. This results in money being debited from their own account.</w:t>
      </w:r>
    </w:p>
    <w:p>
      <w:pPr>
        <w:pStyle w:val="BodyText"/>
        <w:rPr/>
      </w:pPr>
      <w:r>
        <w:rPr/>
        <w:t>Once the transaction is complete, the fraudster blocks the victim and disappears.</w:t>
      </w:r>
    </w:p>
    <w:p>
      <w:pPr>
        <w:pStyle w:val="BodyText"/>
        <w:rPr/>
      </w:pPr>
      <w:r>
        <w:rPr/>
        <w:t>College students are frequent targets because they:</w:t>
      </w:r>
    </w:p>
    <w:p>
      <w:pPr>
        <w:pStyle w:val="BodyText"/>
        <w:numPr>
          <w:ilvl w:val="0"/>
          <w:numId w:val="1"/>
        </w:numPr>
        <w:tabs>
          <w:tab w:val="clear" w:pos="720"/>
          <w:tab w:val="left" w:pos="0" w:leader="none"/>
        </w:tabs>
        <w:spacing w:before="0" w:after="0"/>
        <w:ind w:hanging="283" w:left="709"/>
        <w:rPr/>
      </w:pPr>
      <w:r>
        <w:rPr/>
        <w:t xml:space="preserve">use UPI apps daily </w:t>
      </w:r>
    </w:p>
    <w:p>
      <w:pPr>
        <w:pStyle w:val="BodyText"/>
        <w:numPr>
          <w:ilvl w:val="0"/>
          <w:numId w:val="1"/>
        </w:numPr>
        <w:tabs>
          <w:tab w:val="clear" w:pos="720"/>
          <w:tab w:val="left" w:pos="0" w:leader="none"/>
        </w:tabs>
        <w:spacing w:before="0" w:after="0"/>
        <w:ind w:hanging="283" w:left="709"/>
        <w:rPr/>
      </w:pPr>
      <w:r>
        <w:rPr/>
        <w:t xml:space="preserve">trust online interactions quickly </w:t>
      </w:r>
    </w:p>
    <w:p>
      <w:pPr>
        <w:pStyle w:val="BodyText"/>
        <w:numPr>
          <w:ilvl w:val="0"/>
          <w:numId w:val="1"/>
        </w:numPr>
        <w:tabs>
          <w:tab w:val="clear" w:pos="720"/>
          <w:tab w:val="left" w:pos="0" w:leader="none"/>
        </w:tabs>
        <w:ind w:hanging="283" w:left="709"/>
        <w:rPr/>
      </w:pPr>
      <w:r>
        <w:rPr/>
        <w:t xml:space="preserve">respond fast to offers and buyers </w:t>
      </w:r>
    </w:p>
    <w:p>
      <w:pPr>
        <w:pStyle w:val="BodyText"/>
        <w:rPr/>
      </w:pPr>
      <w:r>
        <w:rPr/>
        <w:t>The consequences are serious. Victims lose money instantly and recovery is difficult. Many also experience stress, loss of confidence in digital payments, and fear of future transactions. In some cases, sharing personal details leads to identity misuse.</w:t>
      </w:r>
    </w:p>
    <w:p>
      <w:pPr>
        <w:pStyle w:val="BodyText"/>
        <w:rPr/>
      </w:pPr>
      <w:r>
        <w:rPr/>
        <w:t>This case is based on patterns reported by the National Cyber Crime Reporting Portal and RBI safety guidelines.</w:t>
      </w:r>
    </w:p>
    <w:p>
      <w:pPr>
        <w:pStyle w:val="HorizontalLine"/>
        <w:rPr/>
      </w:pPr>
      <w:r>
        <w:rPr/>
      </w:r>
    </w:p>
    <w:p>
      <w:pPr>
        <w:pStyle w:val="Heading1"/>
        <w:rPr/>
      </w:pPr>
      <w:r>
        <w:rPr/>
        <w:t>Reflection</w:t>
      </w:r>
    </w:p>
    <w:p>
      <w:pPr>
        <w:pStyle w:val="BodyText"/>
        <w:rPr/>
      </w:pPr>
      <w:r>
        <w:rPr/>
        <w:t>The most important insight I gained from this case study is how easily normal actions can lead to fraud. Before this, I believed that receiving money through UPI was always safe if the other person shared a screenshot.</w:t>
      </w:r>
    </w:p>
    <w:p>
      <w:pPr>
        <w:pStyle w:val="BodyText"/>
        <w:rPr/>
      </w:pPr>
      <w:r>
        <w:rPr/>
        <w:t>I now understand that screenshots prove nothing. A transaction is only valid when it appears in the app balance or bank account.</w:t>
      </w:r>
    </w:p>
    <w:p>
      <w:pPr>
        <w:pStyle w:val="BodyText"/>
        <w:rPr/>
      </w:pPr>
      <w:r>
        <w:rPr/>
        <w:t>Another key realization is the role of the UPI PIN. I learned that:</w:t>
      </w:r>
    </w:p>
    <w:p>
      <w:pPr>
        <w:pStyle w:val="BodyText"/>
        <w:numPr>
          <w:ilvl w:val="0"/>
          <w:numId w:val="2"/>
        </w:numPr>
        <w:tabs>
          <w:tab w:val="clear" w:pos="720"/>
          <w:tab w:val="left" w:pos="0" w:leader="none"/>
        </w:tabs>
        <w:spacing w:before="0" w:after="0"/>
        <w:ind w:hanging="283" w:left="709"/>
        <w:rPr/>
      </w:pPr>
      <w:r>
        <w:rPr/>
        <w:t xml:space="preserve">entering a UPI PIN always means sending money </w:t>
      </w:r>
    </w:p>
    <w:p>
      <w:pPr>
        <w:pStyle w:val="BodyText"/>
        <w:numPr>
          <w:ilvl w:val="0"/>
          <w:numId w:val="2"/>
        </w:numPr>
        <w:tabs>
          <w:tab w:val="clear" w:pos="720"/>
          <w:tab w:val="left" w:pos="0" w:leader="none"/>
        </w:tabs>
        <w:ind w:hanging="283" w:left="709"/>
        <w:rPr/>
      </w:pPr>
      <w:r>
        <w:rPr/>
        <w:t xml:space="preserve">receiving money never requires a PIN </w:t>
      </w:r>
    </w:p>
    <w:p>
      <w:pPr>
        <w:pStyle w:val="BodyText"/>
        <w:rPr/>
      </w:pPr>
      <w:r>
        <w:rPr/>
        <w:t>This completely changed how I view digital payments.</w:t>
      </w:r>
    </w:p>
    <w:p>
      <w:pPr>
        <w:pStyle w:val="BodyText"/>
        <w:rPr/>
      </w:pPr>
      <w:r>
        <w:rPr/>
        <w:t>I also noticed how attackers use psychology. They create urgency, build trust, and make the process look simple. In such situations, people act quickly without thinking.</w:t>
      </w:r>
    </w:p>
    <w:p>
      <w:pPr>
        <w:pStyle w:val="BodyText"/>
        <w:rPr/>
      </w:pPr>
      <w:r>
        <w:rPr/>
        <w:t>Going forward, I will:</w:t>
      </w:r>
    </w:p>
    <w:p>
      <w:pPr>
        <w:pStyle w:val="BodyText"/>
        <w:numPr>
          <w:ilvl w:val="0"/>
          <w:numId w:val="3"/>
        </w:numPr>
        <w:tabs>
          <w:tab w:val="clear" w:pos="720"/>
          <w:tab w:val="left" w:pos="0" w:leader="none"/>
        </w:tabs>
        <w:spacing w:before="0" w:after="0"/>
        <w:ind w:hanging="283" w:left="709"/>
        <w:rPr/>
      </w:pPr>
      <w:r>
        <w:rPr/>
        <w:t xml:space="preserve">never scan unknown QR codes </w:t>
      </w:r>
    </w:p>
    <w:p>
      <w:pPr>
        <w:pStyle w:val="BodyText"/>
        <w:numPr>
          <w:ilvl w:val="0"/>
          <w:numId w:val="3"/>
        </w:numPr>
        <w:tabs>
          <w:tab w:val="clear" w:pos="720"/>
          <w:tab w:val="left" w:pos="0" w:leader="none"/>
        </w:tabs>
        <w:spacing w:before="0" w:after="0"/>
        <w:ind w:hanging="283" w:left="709"/>
        <w:rPr/>
      </w:pPr>
      <w:r>
        <w:rPr/>
        <w:t xml:space="preserve">never enter my UPI PIN to receive money </w:t>
      </w:r>
    </w:p>
    <w:p>
      <w:pPr>
        <w:pStyle w:val="BodyText"/>
        <w:numPr>
          <w:ilvl w:val="0"/>
          <w:numId w:val="3"/>
        </w:numPr>
        <w:tabs>
          <w:tab w:val="clear" w:pos="720"/>
          <w:tab w:val="left" w:pos="0" w:leader="none"/>
        </w:tabs>
        <w:spacing w:before="0" w:after="0"/>
        <w:ind w:hanging="283" w:left="709"/>
        <w:rPr/>
      </w:pPr>
      <w:r>
        <w:rPr/>
        <w:t xml:space="preserve">always verify transactions inside the app </w:t>
      </w:r>
    </w:p>
    <w:p>
      <w:pPr>
        <w:pStyle w:val="BodyText"/>
        <w:numPr>
          <w:ilvl w:val="0"/>
          <w:numId w:val="3"/>
        </w:numPr>
        <w:tabs>
          <w:tab w:val="clear" w:pos="720"/>
          <w:tab w:val="left" w:pos="0" w:leader="none"/>
        </w:tabs>
        <w:ind w:hanging="283" w:left="709"/>
        <w:rPr/>
      </w:pPr>
      <w:r>
        <w:rPr/>
        <w:t xml:space="preserve">avoid trusting screenshots or messages </w:t>
      </w:r>
    </w:p>
    <w:p>
      <w:pPr>
        <w:pStyle w:val="BodyText"/>
        <w:rPr/>
      </w:pPr>
      <w:r>
        <w:rPr/>
        <w:t>This case made me more careful and aware of my digital behavior.</w:t>
      </w:r>
    </w:p>
    <w:p>
      <w:pPr>
        <w:pStyle w:val="HorizontalLine"/>
        <w:rPr/>
      </w:pPr>
      <w:r>
        <w:rPr/>
      </w:r>
    </w:p>
    <w:p>
      <w:pPr>
        <w:pStyle w:val="Heading1"/>
        <w:rPr/>
      </w:pPr>
      <w:r>
        <w:rPr/>
        <w:t>Conclusion</w:t>
      </w:r>
    </w:p>
    <w:p>
      <w:pPr>
        <w:pStyle w:val="BodyText"/>
        <w:rPr/>
      </w:pPr>
      <w:r>
        <w:rPr/>
        <w:t>This project has helped me understand digital literacy in a practical way. It is not limited to using tools or apps. It involves awareness, responsibility, and safe decision-making.</w:t>
      </w:r>
    </w:p>
    <w:p>
      <w:pPr>
        <w:pStyle w:val="BodyText"/>
        <w:rPr/>
      </w:pPr>
      <w:r>
        <w:rPr/>
        <w:t>Learning about cybercrimes like phishing and UPI fraud showed me that most risks do not come from lack of access, but from lack of awareness and habits.</w:t>
      </w:r>
    </w:p>
    <w:p>
      <w:pPr>
        <w:pStyle w:val="BodyText"/>
        <w:rPr/>
      </w:pPr>
      <w:r>
        <w:rPr/>
        <w:t>The most important takeaway is this:</w:t>
      </w:r>
    </w:p>
    <w:p>
      <w:pPr>
        <w:pStyle w:val="BodyText"/>
        <w:rPr/>
      </w:pPr>
      <w:r>
        <w:rPr/>
        <w:t>Digital safety depends on behavior, not just knowledge.</w:t>
      </w:r>
    </w:p>
    <w:p>
      <w:pPr>
        <w:pStyle w:val="BodyText"/>
        <w:rPr/>
      </w:pPr>
      <w:r>
        <w:rPr/>
        <w:t>Simple actions like verifying information, slowing down before responding, and understanding how systems work can prevent major losses.</w:t>
      </w:r>
    </w:p>
    <w:p>
      <w:pPr>
        <w:pStyle w:val="BodyText"/>
        <w:rPr/>
      </w:pPr>
      <w:r>
        <w:rPr/>
        <w:t>These habits will play a key role in my academic and professional life, especially as digital platforms become more important in everyday activities.</w:t>
      </w:r>
    </w:p>
    <w:p>
      <w:pPr>
        <w:pStyle w:val="Heading1"/>
        <w:pBdr>
          <w:bottom w:val="single" w:sz="6" w:space="1" w:color="1F4E79"/>
        </w:pBdr>
        <w:spacing w:before="0" w:after="120"/>
        <w:rPr>
          <w:rFonts w:ascii="Arial" w:hAnsi="Arial" w:eastAsia="Arial" w:cs="Arial"/>
          <w:b/>
          <w:bCs/>
          <w:color w:val="1F4E79"/>
          <w:sz w:val="24"/>
          <w:szCs w:val="24"/>
        </w:rPr>
      </w:pPr>
      <w:r>
        <w:rPr>
          <w:rFonts w:eastAsia="Arial" w:cs="Arial"/>
          <w:b/>
          <w:bCs/>
          <w:color w:val="1F4E79"/>
          <w:sz w:val="24"/>
          <w:szCs w:val="24"/>
        </w:rPr>
      </w:r>
    </w:p>
    <w:p>
      <w:pPr>
        <w:pStyle w:val="Normal"/>
        <w:rPr/>
      </w:pPr>
      <w:r>
        <w:rPr/>
      </w:r>
      <w:r>
        <w:br w:type="page"/>
      </w:r>
    </w:p>
    <w:p>
      <w:pPr>
        <w:pStyle w:val="Heading1"/>
        <w:pBdr>
          <w:bottom w:val="single" w:sz="6" w:space="1" w:color="1F4E79"/>
        </w:pBdr>
        <w:spacing w:before="0" w:after="120"/>
        <w:rPr/>
      </w:pPr>
      <w:r>
        <w:rPr>
          <w:rFonts w:eastAsia="Arial" w:cs="Arial"/>
          <w:b/>
          <w:bCs/>
          <w:color w:val="1F4E79"/>
          <w:sz w:val="28"/>
          <w:szCs w:val="28"/>
        </w:rPr>
        <w:t>References</w:t>
      </w:r>
    </w:p>
    <w:p>
      <w:pPr>
        <w:pStyle w:val="ListParagraph"/>
        <w:numPr>
          <w:ilvl w:val="0"/>
          <w:numId w:val="4"/>
        </w:numPr>
        <w:spacing w:lineRule="exact" w:line="320" w:before="60" w:after="60"/>
        <w:rPr/>
      </w:pPr>
      <w:r>
        <w:rPr>
          <w:rFonts w:eastAsia="Arial" w:cs="Arial"/>
          <w:sz w:val="24"/>
          <w:szCs w:val="24"/>
        </w:rPr>
        <w:t>Canva (2024). Free Online Design Tool. Retrieved from https://www.canva.com</w:t>
      </w:r>
    </w:p>
    <w:p>
      <w:pPr>
        <w:pStyle w:val="ListParagraph"/>
        <w:numPr>
          <w:ilvl w:val="0"/>
          <w:numId w:val="4"/>
        </w:numPr>
        <w:spacing w:lineRule="exact" w:line="320" w:before="60" w:after="60"/>
        <w:rPr/>
      </w:pPr>
      <w:r>
        <w:rPr>
          <w:rFonts w:eastAsia="Arial" w:cs="Arial"/>
          <w:sz w:val="24"/>
          <w:szCs w:val="24"/>
        </w:rPr>
        <w:t>GitHub (2024). GitHub — Where the world builds software. Retrieved from https://github.com</w:t>
      </w:r>
    </w:p>
    <w:p>
      <w:pPr>
        <w:pStyle w:val="ListParagraph"/>
        <w:numPr>
          <w:ilvl w:val="0"/>
          <w:numId w:val="4"/>
        </w:numPr>
        <w:spacing w:lineRule="exact" w:line="320" w:before="60" w:after="60"/>
        <w:rPr/>
      </w:pPr>
      <w:r>
        <w:rPr>
          <w:rFonts w:eastAsia="Arial" w:cs="Arial"/>
          <w:sz w:val="24"/>
          <w:szCs w:val="24"/>
        </w:rPr>
        <w:t>LinkedIn (2024). LinkedIn: Professional Networking. Retrieved from https://www.linkedin.com</w:t>
      </w:r>
    </w:p>
    <w:p>
      <w:pPr>
        <w:pStyle w:val="ListParagraph"/>
        <w:numPr>
          <w:ilvl w:val="0"/>
          <w:numId w:val="4"/>
        </w:numPr>
        <w:spacing w:lineRule="exact" w:line="320" w:before="60" w:after="60"/>
        <w:rPr/>
      </w:pPr>
      <w:r>
        <w:rPr>
          <w:rFonts w:eastAsia="Arial" w:cs="Arial"/>
          <w:sz w:val="24"/>
          <w:szCs w:val="24"/>
        </w:rPr>
        <w:t>Kaggle (2024). Kaggle: Your Machine Learning and Data Science Community. Retrieved from https://www.kaggle.com</w:t>
      </w:r>
    </w:p>
    <w:p>
      <w:pPr>
        <w:pStyle w:val="ListParagraph"/>
        <w:numPr>
          <w:ilvl w:val="0"/>
          <w:numId w:val="4"/>
        </w:numPr>
        <w:spacing w:lineRule="exact" w:line="320" w:before="60" w:after="60"/>
        <w:rPr/>
      </w:pPr>
      <w:r>
        <w:rPr>
          <w:rFonts w:eastAsia="Arial" w:cs="Arial"/>
          <w:sz w:val="24"/>
          <w:szCs w:val="24"/>
        </w:rPr>
        <w:t>HackerRank (2024). HackerRank — Practice coding, prepare for interviews. Retrieved from https://www.hackerrank.com</w:t>
      </w:r>
    </w:p>
    <w:p>
      <w:pPr>
        <w:pStyle w:val="ListParagraph"/>
        <w:numPr>
          <w:ilvl w:val="0"/>
          <w:numId w:val="4"/>
        </w:numPr>
        <w:spacing w:lineRule="exact" w:line="320" w:before="60" w:after="60"/>
        <w:rPr/>
      </w:pPr>
      <w:r>
        <w:rPr>
          <w:rFonts w:eastAsia="Arial" w:cs="Arial"/>
          <w:sz w:val="24"/>
          <w:szCs w:val="24"/>
        </w:rPr>
        <w:t>Google (2024). Google Forms. Retrieved from https://forms.google.com</w:t>
      </w:r>
    </w:p>
    <w:p>
      <w:pPr>
        <w:pStyle w:val="ListParagraph"/>
        <w:numPr>
          <w:ilvl w:val="0"/>
          <w:numId w:val="4"/>
        </w:numPr>
        <w:spacing w:lineRule="exact" w:line="320" w:before="60" w:after="60"/>
        <w:rPr/>
      </w:pPr>
      <w:r>
        <w:rPr>
          <w:rFonts w:eastAsia="Arial" w:cs="Arial"/>
          <w:sz w:val="24"/>
          <w:szCs w:val="24"/>
        </w:rPr>
        <w:t>National Cyber Crime Reporting Portal (2024). Cybercrime.gov.in. Government of India. Retrieved from https://www.cybercrime.gov.in</w:t>
      </w:r>
    </w:p>
    <w:p>
      <w:pPr>
        <w:pStyle w:val="ListParagraph"/>
        <w:numPr>
          <w:ilvl w:val="0"/>
          <w:numId w:val="4"/>
        </w:numPr>
        <w:spacing w:lineRule="exact" w:line="320" w:before="60" w:after="60"/>
        <w:rPr/>
      </w:pPr>
      <w:r>
        <w:rPr>
          <w:rFonts w:eastAsia="Arial" w:cs="Arial"/>
          <w:sz w:val="24"/>
          <w:szCs w:val="24"/>
        </w:rPr>
        <w:t>Cybercrime Helpline 1930 — Ministry of Home Affairs, Government of India.</w:t>
      </w:r>
    </w:p>
    <w:p>
      <w:pPr>
        <w:pStyle w:val="ListParagraph"/>
        <w:numPr>
          <w:ilvl w:val="0"/>
          <w:numId w:val="4"/>
        </w:numPr>
        <w:spacing w:lineRule="exact" w:line="320" w:before="60" w:after="60"/>
        <w:rPr/>
      </w:pPr>
      <w:r>
        <w:rPr>
          <w:rFonts w:eastAsia="Arial" w:cs="Arial"/>
          <w:sz w:val="24"/>
          <w:szCs w:val="24"/>
        </w:rPr>
        <w:t>CERT-In (2023). Advisory on Phishing Attacks. Indian Computer Emergency Response Team. Retrieved from https://www.cert-in.org.in</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OpenSymbol">
    <w:altName w:val="Arial Unicode MS"/>
    <w:charset w:val="01"/>
    <w:family w:val="swiss"/>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4"/>
    <w:lvlOverride w:ilvl="0">
      <w:startOverride w:val="1"/>
    </w:lvlOverride>
  </w:num>
</w:numbering>
</file>

<file path=word/settings.xml><?xml version="1.0" encoding="utf-8"?>
<w:settings xmlns:w="http://schemas.openxmlformats.org/wordprocessingml/2006/main">
  <w:zoom w:percent="130"/>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4"/>
      <w:szCs w:val="24"/>
      <w:lang w:val="en-IN"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28"/>
    </w:rPr>
  </w:style>
  <w:style w:type="paragraph" w:styleId="Heading2">
    <w:name w:val="heading 2"/>
    <w:basedOn w:val="Heading"/>
    <w:qFormat/>
    <w:pPr>
      <w:spacing w:before="240" w:after="100"/>
      <w:outlineLvl w:val="1"/>
    </w:pPr>
    <w:rPr>
      <w:rFonts w:ascii="Arial" w:hAnsi="Arial" w:eastAsia="Arial" w:cs="Arial"/>
      <w:b/>
      <w:bCs/>
      <w:color w:val="2E75B6"/>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4"/>
      <w:szCs w:val="24"/>
      <w:lang w:val="en-IN"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4"/>
      <w:szCs w:val="24"/>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LibreOffice/25.8.5.2$Linux_X86_64 LibreOffice_project/580$Build-2</Application>
  <AppVersion>15.0000</AppVersion>
  <Pages>11</Pages>
  <Words>2141</Words>
  <Characters>12286</Characters>
  <CharactersWithSpaces>14320</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2026-03-27T13:26:27Z</dcterms:created>
  <dc:creator>Un-named</dc:creator>
  <dc:description/>
  <dc:language>en-IN</dc:language>
  <cp:lastModifiedBy/>
  <dcterms:modified xsi:type="dcterms:W3CDTF">2026-03-31T23:06:46Z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