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Boletín 6</w:t>
      </w:r>
    </w:p>
    <w:p>
      <w:pPr>
        <w:pStyle w:val="SubtitleX"/>
      </w:pPr>
      <w:r>
        <w:t xml:space="preserve">Pipeline robusto: calidad, seguridad y cadena de suministro  ·  Sesión de 4 horas  ·  Prácticas Continuas (Máster en Ingeniería del Software)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Endurecer el pipeline hasta un nivel profesional actual: control de cobertura, análisis estático del código, detección de secretos, aseguramiento de la cadena de suministro (pinning de actions, escaneo de imágenes, Dependabot) y reducción de la duplicación de YAML.</w:t>
            </w:r>
          </w:p>
        </w:tc>
      </w:tr>
    </w:tbl>
    <w:p>
      <w:pPr>
        <w:pStyle w:val="Heading1"/>
      </w:pPr>
      <w:r>
        <w:t xml:space="preserve">1. Objetivos de la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Añadir quality gates</w:t>
      </w:r>
      <w:r>
        <w:t xml:space="preserve">: cobertura de tests con umbral que bloquea.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Analizar el código en busca de vulnerabilidades</w:t>
      </w:r>
      <w:r>
        <w:t xml:space="preserve"> con CodeQL y detectar secretos filtrados.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Asegurar la cadena de suministro</w:t>
      </w:r>
      <w:r>
        <w:t xml:space="preserve">: pinning de actions a SHA, escaneo de imágenes y Dependabot.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Reducir duplicación</w:t>
      </w:r>
      <w:r>
        <w:t xml:space="preserve"> con reusable workflows o composite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Consolidar</w:t>
      </w:r>
      <w:r>
        <w:t xml:space="preserve"> el proyecto completo de punta a punta.</w:t>
      </w:r>
    </w:p>
    <w:p>
      <w:pPr>
        <w:pStyle w:val="Heading1"/>
      </w:pPr>
      <w:r>
        <w:t xml:space="preserve">2. Conceptos clave</w:t>
      </w:r>
    </w:p>
    <w:p>
      <w:pPr>
        <w:pStyle w:val="Heading2"/>
      </w:pPr>
      <w:r>
        <w:t xml:space="preserve">2.1 Por qué la seguridad del pipeline importa</w:t>
      </w:r>
    </w:p>
    <w:p>
      <w:pPr>
        <w:spacing w:after="60" w:before="60"/>
      </w:pPr>
      <w:r>
        <w:t xml:space="preserve">Un workflow es código con permisos sobre tu repositorio y tus registros. Una action de terceros referenciada por una etiqueta móvil (como </w:t>
      </w:r>
      <w:r>
        <w:rPr>
          <w:rFonts w:ascii="Consolas" w:cs="Consolas" w:eastAsia="Consolas" w:hAnsi="Consolas"/>
          <w:sz w:val="20"/>
          <w:szCs w:val="20"/>
        </w:rPr>
        <w:t xml:space="preserve">@v4</w:t>
      </w:r>
      <w:r>
        <w:t xml:space="preserve">) puede ser alterada por su autor o por un atacante que le robe la cuenta: la etiqueta apunta a otro commit y tu pipeline ejecuta código que nunca revisaste. </w:t>
      </w:r>
      <w:r>
        <w:rPr>
          <w:b/>
          <w:bCs/>
        </w:rPr>
        <w:t xml:space="preserve">Anclar (pin) la action a un hash de commit (SHA)</w:t>
      </w:r>
      <w:r>
        <w:t xml:space="preserve"> garantiza que ejecutas exactamente el código que revisaste. Ha habido incidentes reales de este tipo con actions muy populares, y es hoy una de las prácticas más recomendadas en seguridad de CI/CD.</w:t>
      </w:r>
    </w:p>
    <w:p>
      <w:pPr>
        <w:pStyle w:val="Heading2"/>
      </w:pPr>
      <w:r>
        <w:t xml:space="preserve">2.2 Cuatro cosas distintas que la gente llama "escanear"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1600"/>
        <w:gridCol w:w="4560"/>
        <w:gridCol w:w="3200"/>
      </w:tblGrid>
      <w:tr>
        <w:trPr>
          <w:tblHeader/>
        </w:trPr>
        <w:tc>
          <w:tcPr>
            <w:tcW w:type="dxa" w:w="16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Técnica</w:t>
            </w:r>
          </w:p>
        </w:tc>
        <w:tc>
          <w:tcPr>
            <w:tcW w:type="dxa" w:w="45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mira</w:t>
            </w:r>
          </w:p>
        </w:tc>
        <w:tc>
          <w:tcPr>
            <w:tcW w:type="dxa" w:w="32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Herramienta aquí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SAST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 propio código fuente, buscando patrones vulnerables.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CodeQL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</w:t>
            </w:r>
          </w:p>
        </w:tc>
        <w:tc>
          <w:tcPr>
            <w:tcW w:type="dxa" w:w="45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dependencias que declaras y sus CVE conocidos.</w:t>
            </w:r>
          </w:p>
        </w:tc>
        <w:tc>
          <w:tcPr>
            <w:tcW w:type="dxa" w:w="3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Dependabot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Escaneo de imagen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lo que hay dentro del contenedor, incluido el sistema base.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Trivy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Detección de secretos</w:t>
            </w:r>
          </w:p>
        </w:tc>
        <w:tc>
          <w:tcPr>
            <w:tcW w:type="dxa" w:w="45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Credenciales filtradas en el código o el historial.</w:t>
            </w:r>
          </w:p>
        </w:tc>
        <w:tc>
          <w:tcPr>
            <w:tcW w:type="dxa" w:w="3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gitleaks / push protection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t xml:space="preserve">Son complementarias: una dependencia impecable puede correr sobre una imagen base con 40 CVE críticos, y un código perfecto no te salva si has subido una clave al historial.</w:t>
      </w:r>
    </w:p>
    <w:p>
      <w:pPr>
        <w:pStyle w:val="Heading2"/>
      </w:pPr>
      <w:r>
        <w:t xml:space="preserve">2.3 La cobertura no es la calidad</w:t>
      </w:r>
    </w:p>
    <w:p>
      <w:pPr>
        <w:spacing w:after="60" w:before="60"/>
      </w:pPr>
      <w:r>
        <w:t xml:space="preserve">Un umbral de cobertura es una red de seguridad, no un objetivo. Es trivial alcanzar un 90 % con tests que no comprueban nada (ejecutan el código sin aseverar). Sirve para detectar </w:t>
      </w:r>
      <w:r>
        <w:rPr>
          <w:b/>
          <w:bCs/>
        </w:rPr>
        <w:t xml:space="preserve">código nuevo sin ningún test</w:t>
      </w:r>
      <w:r>
        <w:t xml:space="preserve">, y para eso es excelente. Cuando en la Parte A elijas un umbral, justifícalo.</w:t>
      </w:r>
    </w:p>
    <w:p>
      <w:pPr>
        <w:pStyle w:val="Heading1"/>
      </w:pPr>
      <w:r>
        <w:t xml:space="preserve">3. Trabajo práctico — Núcleo (obligatorio)</w:t>
      </w:r>
    </w:p>
    <w:p>
      <w:pPr>
        <w:pStyle w:val="Heading2"/>
      </w:pPr>
      <w:r>
        <w:t xml:space="preserve">Parte A — Quality gate de cobertura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Añade el plugin </w:t>
      </w:r>
      <w:r>
        <w:rPr>
          <w:b/>
          <w:bCs/>
        </w:rPr>
        <w:t xml:space="preserve">JaCoCo</w:t>
      </w:r>
      <w:r>
        <w:t xml:space="preserve"> al </w:t>
      </w:r>
      <w:r>
        <w:rPr>
          <w:rFonts w:ascii="Consolas" w:cs="Consolas" w:eastAsia="Consolas" w:hAnsi="Consolas"/>
          <w:sz w:val="20"/>
          <w:szCs w:val="20"/>
        </w:rPr>
        <w:t xml:space="preserve">pom.xml</w:t>
      </w:r>
      <w:r>
        <w:t xml:space="preserve"> y configúralo para fallar la build si la cobertura baja de un umbral (p. ej. 60 % de líneas).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Verifica que </w:t>
      </w:r>
      <w:r>
        <w:rPr>
          <w:rFonts w:ascii="Consolas" w:cs="Consolas" w:eastAsia="Consolas" w:hAnsi="Consolas"/>
          <w:sz w:val="20"/>
          <w:szCs w:val="20"/>
        </w:rPr>
        <w:t xml:space="preserve">mvn verify</w:t>
      </w:r>
      <w:r>
        <w:t xml:space="preserve"> falla si la cobertura es insuficiente, y que el pipeline lo refleja.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Publica el informe HTML de JaCoCo como artifact del job de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Demuéstralo</w:t>
      </w:r>
      <w:r>
        <w:t xml:space="preserve">: abre un PR que añada un método sin tests y comprueba que el gate lo bloquea.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Opcionalmente integra </w:t>
            </w:r>
            <w:r>
              <w:rPr>
                <w:b/>
                <w:bCs/>
              </w:rPr>
              <w:t xml:space="preserve">Codecov</w:t>
            </w:r>
            <w:r>
              <w:t xml:space="preserve"> o </w:t>
            </w:r>
            <w:r>
              <w:rPr>
                <w:b/>
                <w:bCs/>
              </w:rPr>
              <w:t xml:space="preserve">SonarCloud</w:t>
            </w:r>
            <w:r>
              <w:t xml:space="preserve"> para visualizar la cobertura y la calidad en cada PR, con el comentario automático de cuánto sube o baja respecto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Parte B — Análisis estático con CodeQL</w:t>
      </w:r>
    </w:p>
    <w:p>
      <w:pPr>
        <w:spacing w:after="60" w:before="60"/>
      </w:pPr>
      <w:r>
        <w:t xml:space="preserve">CodeQL es el motor de análisis de GitHub: entiende el flujo de datos de tu código y detecta inyecciones SQL, rutas no validadas o uso inseguro de criptografía. Actívalo en </w:t>
      </w:r>
      <w:r>
        <w:rPr>
          <w:rFonts w:ascii="Consolas" w:cs="Consolas" w:eastAsia="Consolas" w:hAnsi="Consolas"/>
          <w:sz w:val="20"/>
          <w:szCs w:val="20"/>
        </w:rPr>
        <w:t xml:space="preserve">Settings → Code security</w:t>
      </w:r>
      <w:r>
        <w:t xml:space="preserve"> o añade el workflow: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name: CodeQL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push: { branches: [ main ]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pull_request: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schedule: [ { cron: "0 3 * * 1" } ]   # también semanalmente: hay CVE nuevos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permissions: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contents: read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security-events: write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analyze: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github/codeql-action/init@v3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 { languages: java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github/codeql-action/autobuild@v3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github/codeql-action/analyze@v3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Introduce a propósito una vulnerabilidad evidente (por ejemplo, una consulta concatenando un parámetro de entrada) y comprueba que aparece en la pestaña </w:t>
      </w:r>
      <w:r>
        <w:rPr>
          <w:b/>
          <w:bCs/>
        </w:rPr>
        <w:t xml:space="preserve">Security → Code scanning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Arréglala y verifica que la alerta se cierra sola.</w:t>
      </w:r>
    </w:p>
    <w:p>
      <w:pPr>
        <w:pStyle w:val="Heading2"/>
      </w:pPr>
      <w:r>
        <w:t xml:space="preserve">Parte C — Detección de secretos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Activa </w:t>
      </w:r>
      <w:r>
        <w:rPr>
          <w:b/>
          <w:bCs/>
        </w:rPr>
        <w:t xml:space="preserve">Secret scanning</w:t>
      </w:r>
      <w:r>
        <w:t xml:space="preserve"> y </w:t>
      </w:r>
      <w:r>
        <w:rPr>
          <w:b/>
          <w:bCs/>
        </w:rPr>
        <w:t xml:space="preserve">Push protection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Settings → Code security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Compruébalo: intenta hacer push de un token con formato reconocible y observa cómo GitHub </w:t>
      </w:r>
      <w:r>
        <w:rPr>
          <w:b/>
          <w:bCs/>
        </w:rPr>
        <w:t xml:space="preserve">rechaza el push</w:t>
      </w:r>
      <w:r>
        <w:t xml:space="preserve"> antes de que la credencial llegue al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Añade además </w:t>
      </w:r>
      <w:r>
        <w:rPr>
          <w:b/>
          <w:bCs/>
        </w:rPr>
        <w:t xml:space="preserve">gitleaks</w:t>
      </w:r>
      <w:r>
        <w:t xml:space="preserve"> al pipeline, para cubrir formatos que GitHub no reconoce: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Buscar secretos en el historial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gitleaks/gitleaks-action@&lt;SHA&gt;   # anclar al SHA real</w:t>
      </w:r>
    </w:p>
    <w:p>
      <w:pPr>
        <w:pStyle w:val="Heading2"/>
      </w:pPr>
      <w:r>
        <w:t xml:space="preserve">Parte D — Pinning de actions a SHA</w:t>
      </w:r>
    </w:p>
    <w:p>
      <w:pPr>
        <w:spacing w:after="60" w:before="60"/>
      </w:pPr>
      <w:r>
        <w:t xml:space="preserve">Sustituye las etiquetas móviles por hashes de commit concretos. Ejemplo (el hash es ilustrativo; usa el real de cada action):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Antes (móvil, atacable):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uses: actions/checkout@v4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Después (anclado a un commit concreto):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uses: actions/checkout@b4ffde65f46336ab88eb53be808477a3936bae11 # v4.1.1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Ancla </w:t>
      </w:r>
      <w:r>
        <w:rPr>
          <w:b/>
          <w:bCs/>
        </w:rPr>
        <w:t xml:space="preserve">todas</w:t>
      </w:r>
      <w:r>
        <w:t xml:space="preserve"> las actions de terceros de tus workflows a su SHA, dejando el número de versión como comentario.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Explica en el </w:t>
      </w:r>
      <w:r>
        <w:rPr>
          <w:rFonts w:ascii="Consolas" w:cs="Consolas" w:eastAsia="Consolas" w:hAnsi="Consolas"/>
          <w:sz w:val="20"/>
          <w:szCs w:val="20"/>
        </w:rPr>
        <w:t xml:space="preserve">AI_LOG.md</w:t>
      </w:r>
      <w:r>
        <w:t xml:space="preserve"> el inconveniente evidente de esta práctica (nadie actualiza a mano 15 hashes) y cómo lo resuelve la Parte F.</w:t>
      </w:r>
    </w:p>
    <w:p>
      <w:pPr>
        <w:pStyle w:val="Heading2"/>
      </w:pPr>
      <w:r>
        <w:t xml:space="preserve">Parte E — Escaneo de vulnerabilidades de la imagen</w:t>
      </w:r>
    </w:p>
    <w:p>
      <w:pPr>
        <w:spacing w:after="60" w:before="60"/>
      </w:pPr>
      <w:r>
        <w:t xml:space="preserve">Añade un escaneo con </w:t>
      </w:r>
      <w:r>
        <w:rPr>
          <w:b/>
          <w:bCs/>
        </w:rPr>
        <w:t xml:space="preserve">Trivy</w:t>
      </w:r>
      <w:r>
        <w:t xml:space="preserve"> al pipeline para detectar vulnerabilidades conocidas en la imagen </w:t>
      </w:r>
      <w:r>
        <w:rPr>
          <w:b/>
          <w:bCs/>
        </w:rPr>
        <w:t xml:space="preserve">antes</w:t>
      </w:r>
      <w:r>
        <w:t xml:space="preserve"> de publicarla. Fíjate en que primero hay que construir la imagen localmente en el runner, sin subirla: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Construir la imagen SIN publicarla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docker/build-push-action@&lt;SHA&gt;   # v6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context: .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push: false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load: true                # la deja disponible para docker/Trivy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tags: tareas-api:test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name: Escanear imagen con Trivy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uses: aquasecurity/trivy-action@&lt;SHA&gt;   # anclar al SHA real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image-ref: tareas-api:test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severity: CRITICAL,HIGH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ignore-unfixed: true      # no bloquees por CVE que aún no tienen parche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exit-code: "1"            # falla el build si hay vulnerabilidades graves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Ejecuta el escaneo. Si aparecen vulnerabilidades, prueba a </w:t>
      </w:r>
      <w:r>
        <w:rPr>
          <w:b/>
          <w:bCs/>
        </w:rPr>
        <w:t xml:space="preserve">actualizar la imagen base</w:t>
      </w:r>
      <w:r>
        <w:t xml:space="preserve"> (una versión de JRE más reciente, o una variante </w:t>
      </w:r>
      <w:r>
        <w:rPr>
          <w:rFonts w:ascii="Consolas" w:cs="Consolas" w:eastAsia="Consolas" w:hAnsi="Consolas"/>
          <w:sz w:val="20"/>
          <w:szCs w:val="20"/>
        </w:rPr>
        <w:t xml:space="preserve">alpine</w:t>
      </w:r>
      <w:r>
        <w:t xml:space="preserve">/</w:t>
      </w:r>
      <w:r>
        <w:rPr>
          <w:i/>
          <w:iCs/>
        </w:rPr>
        <w:t xml:space="preserve">distroless</w:t>
      </w:r>
      <w:r>
        <w:t xml:space="preserve">) y mide cuántas desaparecen.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Encadena este job </w:t>
      </w:r>
      <w:r>
        <w:rPr>
          <w:b/>
          <w:bCs/>
        </w:rPr>
        <w:t xml:space="preserve">antes</w:t>
      </w:r>
      <w:r>
        <w:t xml:space="preserve"> del de publicación del Boletín 5 con </w:t>
      </w:r>
      <w:r>
        <w:rPr>
          <w:rFonts w:ascii="Consolas" w:cs="Consolas" w:eastAsia="Consolas" w:hAnsi="Consolas"/>
          <w:sz w:val="20"/>
          <w:szCs w:val="20"/>
        </w:rPr>
        <w:t xml:space="preserve">needs</w:t>
      </w:r>
      <w:r>
        <w:t xml:space="preserve">, de modo que una imagen con CVE críticos nunca llegue a </w:t>
      </w:r>
      <w:r>
        <w:rPr>
          <w:rFonts w:ascii="Consolas" w:cs="Consolas" w:eastAsia="Consolas" w:hAnsi="Consolas"/>
          <w:sz w:val="20"/>
          <w:szCs w:val="20"/>
        </w:rPr>
        <w:t xml:space="preserve">ghcr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Anota la cifra de vulnerabilidades antes y después del cambio de base. Es el dato más contundente de toda la sesión.</w:t>
      </w:r>
    </w:p>
    <w:p>
      <w:pPr>
        <w:pStyle w:val="Heading2"/>
      </w:pPr>
      <w:r>
        <w:t xml:space="preserve">Parte F — Dependabot</w:t>
      </w:r>
    </w:p>
    <w:p>
      <w:pPr>
        <w:spacing w:after="60" w:before="60"/>
      </w:pPr>
      <w:r>
        <w:t xml:space="preserve">Crea </w:t>
      </w:r>
      <w:r>
        <w:rPr>
          <w:rFonts w:ascii="Consolas" w:cs="Consolas" w:eastAsia="Consolas" w:hAnsi="Consolas"/>
          <w:sz w:val="20"/>
          <w:szCs w:val="20"/>
        </w:rPr>
        <w:t xml:space="preserve">.github/dependabot.yml</w:t>
      </w:r>
      <w:r>
        <w:t xml:space="preserve"> para que GitHub abra PRs automáticos cuando haya actualizaciones de dependencias Maven, de Docker y de las propias actions (incluidas las ancladas a SHA, que actualizará por ti):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version: 2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updates: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- package-ecosystem: maven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directory: "/"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schedule: { interval: weekly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open-pull-requests-limit: 5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groups: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spring: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patterns: [ "org.springframework*" ]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- package-ecosystem: github-actions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directory: "/"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schedule: { interval: weekly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- package-ecosystem: docker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directory: "/"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schedule: { interval: weekly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Confirma en la pestaña correspondiente que Dependabot está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Fusiona al menos un PR de Dependabot</w:t>
      </w:r>
      <w:r>
        <w:t xml:space="preserve"> tras comprobar que el CI queda en verde, y coméntalo en la entrega. Este es el círculo virtuoso: tienes tests, así que puedes actualizar sin miedo.</w:t>
      </w:r>
    </w:p>
    <w:p>
      <w:pPr>
        <w:pStyle w:val="Heading2"/>
      </w:pPr>
      <w:r>
        <w:t xml:space="preserve">Parte G — Reducir duplicación de YAML</w:t>
      </w:r>
    </w:p>
    <w:p>
      <w:pPr>
        <w:spacing w:after="60" w:before="60"/>
      </w:pPr>
      <w:r>
        <w:t xml:space="preserve">Tus workflows de CI y Release repiten pasos (checkout, setup-java, caché…). Extrae la lógica común a un </w:t>
      </w:r>
      <w:r>
        <w:rPr>
          <w:b/>
          <w:bCs/>
        </w:rPr>
        <w:t xml:space="preserve">reusable workflow</w:t>
      </w:r>
      <w:r>
        <w:t xml:space="preserve"> invocable con </w:t>
      </w:r>
      <w:r>
        <w:rPr>
          <w:rFonts w:ascii="Consolas" w:cs="Consolas" w:eastAsia="Consolas" w:hAnsi="Consolas"/>
          <w:sz w:val="20"/>
          <w:szCs w:val="20"/>
        </w:rPr>
        <w:t xml:space="preserve">workflow_call</w:t>
      </w:r>
      <w:r>
        <w:t xml:space="preserve">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.github/workflows/build-and-test.yml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on: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workflow_call: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inputs: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java-version: { type: string, default: "21" 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build: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runs-on: ubuntu-latest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steps: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actions/checkout@&lt;SHA&gt;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uses: actions/setup-java@&lt;SHA&gt;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with: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distribution: temurin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java-version: ${{ inputs.java-version }}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cache: maven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- run: mvn -B verify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.github/workflows/ci.yml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jobs: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build: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uses: ./.github/workflows/build-and-test.yml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with: { java-version: "21"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Haz que tanto </w:t>
      </w:r>
      <w:r>
        <w:rPr>
          <w:rFonts w:ascii="Consolas" w:cs="Consolas" w:eastAsia="Consolas" w:hAnsi="Consolas"/>
          <w:sz w:val="20"/>
          <w:szCs w:val="20"/>
        </w:rPr>
        <w:t xml:space="preserve">ci.yml</w:t>
      </w:r>
      <w:r>
        <w:t xml:space="preserve"> como </w:t>
      </w:r>
      <w:r>
        <w:rPr>
          <w:rFonts w:ascii="Consolas" w:cs="Consolas" w:eastAsia="Consolas" w:hAnsi="Consolas"/>
          <w:sz w:val="20"/>
          <w:szCs w:val="20"/>
        </w:rPr>
        <w:t xml:space="preserve">release.yml</w:t>
      </w:r>
      <w:r>
        <w:t xml:space="preserve"> lo reutilicen y cuenta cuántas líneas de YAML has eliminado.</w:t>
      </w:r>
    </w:p>
    <w:p>
      <w:pPr>
        <w:pStyle w:val="Heading2"/>
      </w:pPr>
      <w:r>
        <w:t xml:space="preserve">Parte H — Recorrido completo (cierre)</w:t>
      </w:r>
    </w:p>
    <w:p>
      <w:pPr>
        <w:spacing w:after="60" w:before="60"/>
      </w:pPr>
      <w:r>
        <w:t xml:space="preserve">Realiza un último cambio end-to-end y documenta cada etapa con una captura: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Abre un Issue y una rama de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Implementa el cambio con sus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Abre el PR: el CI valida (formato, build, tests, cobertura, CodeQL, escaneo).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 pareja lo revisa y lo aprueba.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Fusiona: el Release construye, escanea y publica la imagen versionada.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Aprueba el entorno y descarga la imagen publicada para comprobarla.</w:t>
      </w:r>
    </w:p>
    <w:p>
      <w:pPr>
        <w:pStyle w:val="Heading1"/>
      </w:pPr>
      <w:r>
        <w:t xml:space="preserve">4. Ampliación (para nota alta)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Firma de imágenes con cosign</w:t>
      </w:r>
      <w:r>
        <w:t xml:space="preserve">: firma la imagen en el pipeline y verifica la firma antes de desplegarla en el Boletín 7. Explica qué ataque previene que no prevenga el escaneo.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OpenSSF Scorecard</w:t>
      </w:r>
      <w:r>
        <w:t xml:space="preserve">: ejecútalo sobre tu propio repositorio, publica la nota como badge y arregla los dos puntos peor valorados.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Renovate</w:t>
      </w:r>
      <w:r>
        <w:t xml:space="preserve"> como alternativa a Dependabot: compara ambos en una tabla (agrupación de PRs, automerge, configurabilidad).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ADRs</w:t>
      </w:r>
      <w:r>
        <w:t xml:space="preserve">: crea </w:t>
      </w:r>
      <w:r>
        <w:rPr>
          <w:rFonts w:ascii="Consolas" w:cs="Consolas" w:eastAsia="Consolas" w:hAnsi="Consolas"/>
          <w:sz w:val="20"/>
          <w:szCs w:val="20"/>
        </w:rPr>
        <w:t xml:space="preserve">docs/adr/</w:t>
      </w:r>
      <w:r>
        <w:t xml:space="preserve"> con al menos tres decisiones documentadas (por qué PostgreSQL, por qué multi-stage, por qué esa estrategia de merge), usando la plantilla clásica </w:t>
      </w:r>
      <w:r>
        <w:rPr>
          <w:i/>
          <w:iCs/>
        </w:rPr>
        <w:t xml:space="preserve">Contexto / Decisión / Consecuencias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Badges</w:t>
      </w:r>
      <w:r>
        <w:t xml:space="preserve"> en el README: CI, cobertura, última versión publicada y Scorecard.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Métricas DORA</w:t>
      </w:r>
      <w:r>
        <w:t xml:space="preserve">: estima para tu proyecto la frecuencia de despliegue y el </w:t>
      </w:r>
      <w:r>
        <w:rPr>
          <w:i/>
          <w:iCs/>
        </w:rPr>
        <w:t xml:space="preserve">lead time</w:t>
      </w:r>
      <w:r>
        <w:t xml:space="preserve"> desde el commit hasta la imagen publicada, usando los tiempos reales de tus Actions.</w:t>
      </w:r>
    </w:p>
    <w:p>
      <w:pPr>
        <w:pStyle w:val="Heading1"/>
      </w:pPr>
      <w:r>
        <w:t xml:space="preserve">5. Cierre de la sesión</w:t>
      </w:r>
    </w:p>
    <w:p>
      <w:pPr>
        <w:pStyle w:val="Heading2"/>
      </w:pPr>
      <w:r>
        <w:t xml:space="preserve">Reto de depuración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Trivy falla la build por un CVE sin parche disponible.</w:t>
      </w:r>
      <w:r>
        <w:t xml:space="preserve"> El equipo no puede parar la entrega. Explica tres respuestas posibles (</w:t>
      </w:r>
      <w:r>
        <w:rPr>
          <w:rFonts w:ascii="Consolas" w:cs="Consolas" w:eastAsia="Consolas" w:hAnsi="Consolas"/>
          <w:sz w:val="20"/>
          <w:szCs w:val="20"/>
        </w:rPr>
        <w:t xml:space="preserve">ignore-unfixed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.trivyignore</w:t>
      </w:r>
      <w:r>
        <w:t xml:space="preserve"> con fecha de caducidad, cambiar de imagen base) y argumenta cuál eliges y por qué. No hay respuesta única: se evalúa el razonamiento.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Dependabot abre un PR que rompe el CI.</w:t>
      </w:r>
      <w:r>
        <w:t xml:space="preserve"> ¿Cómo distingues "la librería ha cambiado de comportamiento" de "mi test dependía de un detalle interno"? ¿Fusionar, cerrar, o fijar la versión?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Tras anclar las actions a SHA, el pipeline falla con `Unable to resolve action`.</w:t>
      </w:r>
      <w:r>
        <w:t xml:space="preserve"> Diagnostica las dos causas típicas: el SHA es de otro repositorio, o es un SHA corto.</w:t>
      </w:r>
    </w:p>
    <w:p>
      <w:pPr>
        <w:pStyle w:val="Heading2"/>
      </w:pPr>
      <w:r>
        <w:t xml:space="preserve">Antes de terminar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Actualiza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. Buena entrada para esta sesión: ¿la IA te propuso hashes de actions inventados? Comprueba siempre esos valores contra el repositorio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Checkpoint: sabrás explicar la diferencia entre SAST, SCA y escaneo de imagen, y por qué un </w:t>
      </w:r>
      <w:r>
        <w:rPr>
          <w:rFonts w:ascii="Consolas" w:cs="Consolas" w:eastAsia="Consolas" w:hAnsi="Consolas"/>
          <w:sz w:val="20"/>
          <w:szCs w:val="20"/>
        </w:rPr>
        <w:t xml:space="preserve">@v4</w:t>
      </w:r>
      <w:r>
        <w:t xml:space="preserve"> es un riesgo.</w:t>
      </w:r>
    </w:p>
    <w:p>
      <w:pPr>
        <w:pStyle w:val="Heading1"/>
      </w:pPr>
      <w:r>
        <w:t xml:space="preserve">6. Entrega del boletín</w:t>
      </w:r>
    </w:p>
    <w:tbl>
      <w:tblPr>
        <w:tblW w:type="dxa" w:w="9360"/>
        <w:tblBorders>
          <w:top w:val="single" w:color="D9D9D9" w:sz="2"/>
          <w:left w:val="single" w:color="1F7A1F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2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ENTREGA  </w:t>
            </w:r>
            <w:r>
              <w:t xml:space="preserve">El repositorio en GitHub, ya completo, con: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t xml:space="preserve">Quality gate de cobertura (JaCoCo) integrado, con evidencia de un PR bloqueado por cobertura baja.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CodeQL activo, con evidencia de una alerta detectada y cerrada.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Secret scanning con push protection activado (con evidencia) y gitleaks en el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Actions </w:t>
      </w:r>
      <w:r>
        <w:rPr>
          <w:b/>
          <w:bCs/>
        </w:rPr>
        <w:t xml:space="preserve">ancladas a SHA</w:t>
      </w:r>
      <w:r>
        <w:t xml:space="preserve"> en todos los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Escaneo de la imagen con Trivy </w:t>
      </w:r>
      <w:r>
        <w:rPr>
          <w:b/>
          <w:bCs/>
        </w:rPr>
        <w:t xml:space="preserve">antes</w:t>
      </w:r>
      <w:r>
        <w:t xml:space="preserve"> de publicarla, con el número de vulnerabilidades antes y después de cambiar la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dependabot.yml</w:t>
      </w:r>
      <w:r>
        <w:t xml:space="preserve"> activo y al menos un PR suyo fusionado.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Reusable workflow o composite action eliminando duplicación.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Evidencia del recorrido completo de punta a punta y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actualizado.</w:t>
      </w:r>
    </w:p>
    <w:p>
      <w:pPr>
        <w:pStyle w:val="Heading1"/>
      </w:pPr>
      <w:r>
        <w:t xml:space="preserve">7. Criterios de evaluación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17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gate de cobertura funcionando y demostrado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del código: CodeQL y detección de secretos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Cadena de suministro: pinning a SHA + Trivy bloqueante + Dependabot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Reutilización de workflows / composite action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Recorrido end-to-end documentado y proyecto coherente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Diario de IA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docs/AI_LOG.md</w:t>
            </w:r>
            <w:r>
              <w:t xml:space="preserve">) con reflexión real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</w:t>
            </w:r>
            <w:r>
              <w:t xml:space="preserve"> — Ampliación: cosign, Scorecard, Renovate, ADRs, badges, métricas DORA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+1,5</w:t>
            </w:r>
          </w:p>
        </w:tc>
      </w:tr>
    </w:tbl>
    <w:p>
      <w:pPr>
        <w:pStyle w:val="Heading1"/>
      </w:pPr>
      <w:r>
        <w:t xml:space="preserve">8. Dónde estás ahora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Al terminar este boletín dispones de un repositorio que demuestra un ciclo de prácticas continuas casi completo: una API REST en Maven, contenerizada con Docker (multi-stage) y persistida en PostgreSQL con migraciones versionadas, con un pipeline de CI/CD en GitHub Actions que valida cada cambio, controla la calidad, asegura la cadena de suministro y publica automáticamente una imagen versionada y lista para desplegar. Falta un último paso: que alguien la ponga a correr. Eso es el Boletín 7.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qFormat/>
    <w:pPr>
      <w:spacing w:after="80"/>
    </w:pPr>
    <w:rPr>
      <w:b/>
      <w:bCs/>
      <w:color w:val="2E5E8C"/>
      <w:sz w:val="44"/>
      <w:szCs w:val="44"/>
    </w:rPr>
  </w:style>
  <w:style w:type="paragraph" w:styleId="SubtitleX">
    <w:name w:val="SubtitleX"/>
    <w:basedOn w:val="Normal"/>
    <w:qFormat/>
    <w:pPr>
      <w:spacing w:after="240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2"/>
      </w:pBdr>
      <w:spacing w:after="140" w:before="28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2026-08-02T07:39:16.634Z</dcterms:created>
  <dcterms:modified xsi:type="dcterms:W3CDTF">2026-08-02T07:39:16.635Z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