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1B" w:rsidRDefault="002C044D">
      <w:pPr>
        <w:pStyle w:val="Heading1"/>
      </w:pPr>
      <w:bookmarkStart w:id="0" w:name="_GoBack"/>
      <w:r>
        <w:t>Evaluation Framework for Path2Hire</w:t>
      </w:r>
    </w:p>
    <w:p w:rsidR="00966B1B" w:rsidRDefault="002C044D">
      <w:pPr>
        <w:pStyle w:val="Heading2"/>
      </w:pPr>
      <w:r>
        <w:t>1. Semantic Similarity (Content Accuracy)</w:t>
      </w:r>
    </w:p>
    <w:p w:rsidR="00966B1B" w:rsidRDefault="00245A9F">
      <w:r>
        <w:t xml:space="preserve">Use BERT for semantic </w:t>
      </w:r>
      <w:r w:rsidR="002C044D">
        <w:t xml:space="preserve"> to compare user answers with reference answers.</w:t>
      </w:r>
    </w:p>
    <w:p w:rsidR="00966B1B" w:rsidRDefault="002C044D">
      <w:r>
        <w:t>Compute cosine similarity score (0–1).</w:t>
      </w:r>
    </w:p>
    <w:p w:rsidR="00966B1B" w:rsidRDefault="002C044D">
      <w:r>
        <w:t>Map similarity to rubric scale:</w:t>
      </w:r>
    </w:p>
    <w:p w:rsidR="00966B1B" w:rsidRDefault="002C044D">
      <w:r>
        <w:t xml:space="preserve">0.85–1.0 </w:t>
      </w:r>
      <w:r>
        <w:t>→ Excellent (5)</w:t>
      </w:r>
      <w:r>
        <w:br/>
        <w:t>0.70–0.84 → Good (4)</w:t>
      </w:r>
      <w:r>
        <w:br/>
        <w:t>0.55–0.69 → Fair (3)</w:t>
      </w:r>
      <w:r>
        <w:br/>
        <w:t>0.40–0.54 → Poor (2)</w:t>
      </w:r>
      <w:r>
        <w:br/>
        <w:t>&lt;0.40 → Very Poor (1)</w:t>
      </w:r>
    </w:p>
    <w:p w:rsidR="00966B1B" w:rsidRDefault="002C044D">
      <w:r>
        <w:t>👉</w:t>
      </w:r>
      <w:r>
        <w:t xml:space="preserve"> This ensures relevance and completeness are measured quantitatively.</w:t>
      </w:r>
    </w:p>
    <w:p w:rsidR="00966B1B" w:rsidRDefault="002C044D">
      <w:pPr>
        <w:pStyle w:val="Heading2"/>
      </w:pPr>
      <w:r>
        <w:t>2. Rubrics (Human-Style Evaluation)</w:t>
      </w:r>
    </w:p>
    <w:p w:rsidR="00966B1B" w:rsidRDefault="002C044D">
      <w:r>
        <w:t>Apply the rubric tables we built (Relevance, Co</w:t>
      </w:r>
      <w:r>
        <w:t>mpleteness, Clarity, Confidence, etc.).</w:t>
      </w:r>
    </w:p>
    <w:p w:rsidR="00966B1B" w:rsidRDefault="002C044D">
      <w:r>
        <w:t>Each dimension scored 1–5.</w:t>
      </w:r>
    </w:p>
    <w:p w:rsidR="00966B1B" w:rsidRDefault="002C044D">
      <w:r>
        <w:t>Combine with semantic score:</w:t>
      </w:r>
      <w:r>
        <w:t xml:space="preserve"> e.g.,</w:t>
      </w:r>
      <w:r>
        <w:br/>
        <w:t>Final rubric score = (0.6</w:t>
      </w:r>
      <w:r>
        <w:t xml:space="preserve"> × semantic similarity) + (0.4</w:t>
      </w:r>
      <w:r>
        <w:t xml:space="preserve"> × rubric evaluation).</w:t>
      </w:r>
    </w:p>
    <w:p w:rsidR="00966B1B" w:rsidRDefault="002C044D">
      <w:r>
        <w:t>This gives balance: even if an answer is semantically close, poor structure/</w:t>
      </w:r>
      <w:r>
        <w:t>clarity reduces the score.</w:t>
      </w:r>
    </w:p>
    <w:p w:rsidR="00966B1B" w:rsidRDefault="002C044D">
      <w:pPr>
        <w:pStyle w:val="Heading2"/>
      </w:pPr>
      <w:r>
        <w:t>3. LLM Judgement (Deeper Evaluation)</w:t>
      </w:r>
    </w:p>
    <w:p w:rsidR="00966B1B" w:rsidRDefault="002C044D">
      <w:r>
        <w:t>Use GPT/Gemini to act as a grader with a scoring prompt, for example:</w:t>
      </w:r>
      <w:r>
        <w:br/>
        <w:t>“Evaluate the candidate’s answer for correctness, completeness, clarity, and communication on a scale of 1–5 with brief fe</w:t>
      </w:r>
      <w:r>
        <w:t>edback.”</w:t>
      </w:r>
    </w:p>
    <w:p w:rsidR="00966B1B" w:rsidRDefault="002C044D">
      <w:r>
        <w:t>LLM provides:</w:t>
      </w:r>
      <w:r>
        <w:br/>
        <w:t>- Justification → Why it gave that score.</w:t>
      </w:r>
      <w:r>
        <w:br/>
        <w:t>- Actionable Feedback → e.g., “Your answer is correct but missing examples. Next time, elaborate.”</w:t>
      </w:r>
    </w:p>
    <w:p w:rsidR="00966B1B" w:rsidRDefault="002C044D">
      <w:r>
        <w:t>👉</w:t>
      </w:r>
      <w:r>
        <w:t xml:space="preserve"> This layer ensures contextual understanding beyond embeddings (e.g., detecting logical re</w:t>
      </w:r>
      <w:r>
        <w:t>asoning, handling edge cases, or originality).</w:t>
      </w:r>
    </w:p>
    <w:p w:rsidR="00966B1B" w:rsidRDefault="002C044D">
      <w:pPr>
        <w:pStyle w:val="Heading2"/>
      </w:pPr>
      <w:r>
        <w:t>4. Final Scoring Formula</w:t>
      </w:r>
    </w:p>
    <w:p w:rsidR="00966B1B" w:rsidRDefault="002C044D">
      <w:r>
        <w:t>You can combine all three like this (weights adjustable after testing):</w:t>
      </w:r>
      <w:r>
        <w:br/>
      </w:r>
      <w:r>
        <w:br/>
        <w:t>Semantic Similarity Score (40%)</w:t>
      </w:r>
      <w:r>
        <w:br/>
      </w:r>
      <w:r>
        <w:lastRenderedPageBreak/>
        <w:t>Rubric-Based Score (30%)</w:t>
      </w:r>
      <w:r>
        <w:br/>
        <w:t>LLM Judgement Score (30%)</w:t>
      </w:r>
      <w:r>
        <w:br/>
      </w:r>
      <w:r>
        <w:br/>
        <w:t>Final Score = (0.4 × Semant</w:t>
      </w:r>
      <w:r>
        <w:t>ic) + (0.3 × Rubric) + (0.3 × LLM)</w:t>
      </w:r>
    </w:p>
    <w:p w:rsidR="00966B1B" w:rsidRDefault="002C044D">
      <w:pPr>
        <w:pStyle w:val="Heading2"/>
      </w:pPr>
      <w:r>
        <w:t>5. Example Evaluation Flow</w:t>
      </w:r>
    </w:p>
    <w:p w:rsidR="00966B1B" w:rsidRDefault="002C044D">
      <w:r>
        <w:t>Question: “Explain the difference between TCP and UDP.”</w:t>
      </w:r>
      <w:r>
        <w:br/>
      </w:r>
      <w:r>
        <w:br/>
        <w:t>User Answer: “TCP is reliable and ensures delivery, UDP is faster but does not guarantee delivery.”</w:t>
      </w:r>
      <w:r>
        <w:br/>
      </w:r>
      <w:r>
        <w:br/>
        <w:t>Semantic Similarity: 0.82 → Good (4)</w:t>
      </w:r>
      <w:r>
        <w:t>.</w:t>
      </w:r>
      <w:r>
        <w:br/>
      </w:r>
      <w:r>
        <w:br/>
        <w:t>Rubrics:</w:t>
      </w:r>
      <w:r>
        <w:br/>
        <w:t>Relevance: 5 (on-point)</w:t>
      </w:r>
      <w:r>
        <w:br/>
        <w:t>Completeness: 3 (missed ordering, connection-based vs connectionless)</w:t>
      </w:r>
      <w:r>
        <w:br/>
        <w:t>Clarity: 4</w:t>
      </w:r>
      <w:r>
        <w:br/>
        <w:t>→ Avg. = 4.0</w:t>
      </w:r>
      <w:r>
        <w:br/>
      </w:r>
      <w:r>
        <w:br/>
        <w:t>LLM Judgement: Score = 4, feedback: “Good distinction, but add use-cases (e.g., streaming vs file transfer).”</w:t>
      </w:r>
      <w:r>
        <w:br/>
      </w:r>
      <w:r>
        <w:br/>
        <w:t>Final Score: (</w:t>
      </w:r>
      <w:r>
        <w:t>0.4×4) + (0.3×4) + (0.3×4) = 4.0 (Good)</w:t>
      </w:r>
      <w:r>
        <w:br/>
      </w:r>
      <w:r>
        <w:br/>
        <w:t>Candidate gets feedback + numeric score + suggestions.</w:t>
      </w:r>
      <w:r>
        <w:br/>
      </w:r>
      <w:r>
        <w:br/>
      </w:r>
      <w:r>
        <w:t>👉</w:t>
      </w:r>
      <w:r>
        <w:t xml:space="preserve"> This framework is scalable:</w:t>
      </w:r>
      <w:r>
        <w:br/>
        <w:t>- Automated scoring via similarity.</w:t>
      </w:r>
      <w:r>
        <w:br/>
        <w:t>- Fair grading via rubrics.</w:t>
      </w:r>
      <w:r>
        <w:br/>
        <w:t>- Human-like feedback via LLM.</w:t>
      </w:r>
    </w:p>
    <w:p w:rsidR="00966B1B" w:rsidRDefault="002C044D">
      <w:pPr>
        <w:pStyle w:val="Heading2"/>
      </w:pPr>
      <w:r>
        <w:t>Explanation: Final rubric score f</w:t>
      </w:r>
      <w:r>
        <w:t>ormula</w:t>
      </w:r>
    </w:p>
    <w:p w:rsidR="00966B1B" w:rsidRDefault="002C044D">
      <w:r>
        <w:t>Final rubric score = (0.6 × semantic similarity) + (0.4 × rubric evaluation)</w:t>
      </w:r>
      <w:r>
        <w:br/>
      </w:r>
      <w:r>
        <w:br/>
        <w:t>Semantic similarity (60% weight) → How close the user’s answer is to the reference answer.</w:t>
      </w:r>
      <w:r>
        <w:br/>
      </w:r>
      <w:r>
        <w:br/>
        <w:t>Rubric evaluation (40% weight) → Human-like scoring based on clarity, completen</w:t>
      </w:r>
      <w:r>
        <w:t>ess, relevance, etc.</w:t>
      </w:r>
      <w:r>
        <w:br/>
      </w:r>
      <w:r>
        <w:br/>
        <w:t>Why 0.6 and 0.4?</w:t>
      </w:r>
      <w:r>
        <w:br/>
        <w:t>- Semantic similarity (0.6 / 60%) is given more weight because it objectively measures correctness.</w:t>
      </w:r>
      <w:r>
        <w:br/>
        <w:t>- Rubric evaluation (0.4 / 40%) is slightly lower weight because it’s more subjective.</w:t>
      </w:r>
    </w:p>
    <w:p w:rsidR="00966B1B" w:rsidRDefault="002C044D">
      <w:pPr>
        <w:pStyle w:val="Heading2"/>
      </w:pPr>
      <w:r>
        <w:lastRenderedPageBreak/>
        <w:t>Difference between Semantic Si</w:t>
      </w:r>
      <w:r>
        <w:t>milarity and Rubric Evaluation</w:t>
      </w:r>
    </w:p>
    <w:p w:rsidR="00966B1B" w:rsidRDefault="002C044D">
      <w:r>
        <w:t>Semantic similarity = checks if the answer’s meaning matches the reference answer (content accuracy).</w:t>
      </w:r>
      <w:r>
        <w:br/>
        <w:t>Rubric evaluation = checks how well the answer is structured, complete, and communicated (quality &amp; presentation).</w:t>
      </w:r>
    </w:p>
    <w:p w:rsidR="00966B1B" w:rsidRDefault="002C044D">
      <w:pPr>
        <w:pStyle w:val="Heading1"/>
      </w:pPr>
      <w:r>
        <w:t>⚙</w:t>
      </w:r>
      <w:r>
        <w:t>️</w:t>
      </w:r>
      <w:r>
        <w:t xml:space="preserve"> Worki</w:t>
      </w:r>
      <w:r>
        <w:t>ng of Evaluation System</w:t>
      </w:r>
    </w:p>
    <w:p w:rsidR="00966B1B" w:rsidRDefault="002C044D">
      <w:pPr>
        <w:pStyle w:val="Heading2"/>
      </w:pPr>
      <w:r>
        <w:t>Step 1: Input &amp; Preprocessing</w:t>
      </w:r>
    </w:p>
    <w:p w:rsidR="00966B1B" w:rsidRDefault="002C044D">
      <w:r>
        <w:t>1. User answers a question (via text or voice → converted to text using STT).</w:t>
      </w:r>
      <w:r>
        <w:br/>
        <w:t>2. The answer is cleaned (remove stop words, punctuation handling, lowercasing).</w:t>
      </w:r>
      <w:r>
        <w:br/>
        <w:t>3. Both user answer and reference answer ar</w:t>
      </w:r>
      <w:r>
        <w:t>e prepared for evaluation.</w:t>
      </w:r>
    </w:p>
    <w:p w:rsidR="00966B1B" w:rsidRDefault="002C044D">
      <w:pPr>
        <w:pStyle w:val="Heading2"/>
      </w:pPr>
      <w:r>
        <w:t>Step 2: Semantic Similarity (Content Accuracy)</w:t>
      </w:r>
    </w:p>
    <w:p w:rsidR="00966B1B" w:rsidRDefault="002C044D">
      <w:r>
        <w:t>Generate embeddings, compute cosine similarity score (0–1), map to a 1–5 scale.</w:t>
      </w:r>
    </w:p>
    <w:p w:rsidR="00966B1B" w:rsidRDefault="002C044D">
      <w:pPr>
        <w:pStyle w:val="Heading2"/>
      </w:pPr>
      <w:r>
        <w:t>Step 3: Rubric Evaluation (Structured Grading)</w:t>
      </w:r>
    </w:p>
    <w:p w:rsidR="00966B1B" w:rsidRDefault="002C044D">
      <w:r>
        <w:t xml:space="preserve">Apply rubric dimensions (Relevance, Completeness, </w:t>
      </w:r>
      <w:r>
        <w:t>Clarity, Confidence). Each scored 1–5. Average forms rubric score.</w:t>
      </w:r>
    </w:p>
    <w:p w:rsidR="00966B1B" w:rsidRDefault="002C044D">
      <w:pPr>
        <w:pStyle w:val="Heading2"/>
      </w:pPr>
      <w:r>
        <w:t>Step 4: LLM Judgement (Contextual Understanding)</w:t>
      </w:r>
    </w:p>
    <w:p w:rsidR="00966B1B" w:rsidRDefault="002C044D">
      <w:r>
        <w:t>LLM evaluates correctness, completeness, clarity, and provides numeric score + feedback.</w:t>
      </w:r>
    </w:p>
    <w:p w:rsidR="00966B1B" w:rsidRDefault="002C044D">
      <w:pPr>
        <w:pStyle w:val="Heading2"/>
      </w:pPr>
      <w:r>
        <w:t>Step 5: Score Aggregation</w:t>
      </w:r>
    </w:p>
    <w:p w:rsidR="00966B1B" w:rsidRDefault="002C044D">
      <w:r>
        <w:t>Final Score = (0.4 × Sema</w:t>
      </w:r>
      <w:r>
        <w:t>ntic Similarity) + (0.3 × Rubric Score) + (0.3 × LLM Score)</w:t>
      </w:r>
    </w:p>
    <w:p w:rsidR="00966B1B" w:rsidRDefault="002C044D">
      <w:pPr>
        <w:pStyle w:val="Heading2"/>
      </w:pPr>
      <w:r>
        <w:t>Step 6: Feedback &amp; Storage</w:t>
      </w:r>
    </w:p>
    <w:p w:rsidR="00966B1B" w:rsidRDefault="002C044D">
      <w:r>
        <w:t>Candidate sees final score, AI feedback, and rubric breakdown. Scores stored in Portfolio &amp; Profile.</w:t>
      </w:r>
    </w:p>
    <w:p w:rsidR="00966B1B" w:rsidRDefault="002C044D">
      <w:pPr>
        <w:pStyle w:val="Heading2"/>
      </w:pPr>
      <w:r>
        <w:t>Flow Summary</w:t>
      </w:r>
    </w:p>
    <w:p w:rsidR="00966B1B" w:rsidRDefault="002C044D">
      <w:r>
        <w:t>1. User answers → 2. Preprocessing → 3. Semantic Simila</w:t>
      </w:r>
      <w:r>
        <w:t>rity → 4. Rubric Evaluation → 5. LLM Judgement → 6. Weighted Final Score → 7. Feedback stored in Profile</w:t>
      </w:r>
    </w:p>
    <w:p w:rsidR="00966B1B" w:rsidRDefault="002C044D">
      <w:pPr>
        <w:pStyle w:val="Heading2"/>
      </w:pPr>
      <w:r>
        <w:t>Rubrics Table (Evaluation Dimensions)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0"/>
        <w:gridCol w:w="1407"/>
        <w:gridCol w:w="1400"/>
        <w:gridCol w:w="1718"/>
        <w:gridCol w:w="1388"/>
        <w:gridCol w:w="1413"/>
      </w:tblGrid>
      <w:tr w:rsidR="00966B1B">
        <w:tc>
          <w:tcPr>
            <w:tcW w:w="1530" w:type="dxa"/>
          </w:tcPr>
          <w:p w:rsidR="00966B1B" w:rsidRDefault="002C044D">
            <w:r>
              <w:t>Criterion</w:t>
            </w:r>
          </w:p>
        </w:tc>
        <w:tc>
          <w:tcPr>
            <w:tcW w:w="1407" w:type="dxa"/>
          </w:tcPr>
          <w:p w:rsidR="00966B1B" w:rsidRDefault="002C044D">
            <w:r>
              <w:t>Excellent (5)</w:t>
            </w:r>
          </w:p>
        </w:tc>
        <w:tc>
          <w:tcPr>
            <w:tcW w:w="1400" w:type="dxa"/>
          </w:tcPr>
          <w:p w:rsidR="00966B1B" w:rsidRDefault="002C044D">
            <w:r>
              <w:t>Good (4)</w:t>
            </w:r>
          </w:p>
        </w:tc>
        <w:tc>
          <w:tcPr>
            <w:tcW w:w="1718" w:type="dxa"/>
          </w:tcPr>
          <w:p w:rsidR="00966B1B" w:rsidRDefault="002C044D">
            <w:r>
              <w:t>Fair (3)</w:t>
            </w:r>
          </w:p>
        </w:tc>
        <w:tc>
          <w:tcPr>
            <w:tcW w:w="1388" w:type="dxa"/>
          </w:tcPr>
          <w:p w:rsidR="00966B1B" w:rsidRDefault="002C044D">
            <w:r>
              <w:t>Poor (2)</w:t>
            </w:r>
          </w:p>
        </w:tc>
        <w:tc>
          <w:tcPr>
            <w:tcW w:w="1413" w:type="dxa"/>
          </w:tcPr>
          <w:p w:rsidR="00966B1B" w:rsidRDefault="002C044D">
            <w:r>
              <w:t>Very Poor (1)</w:t>
            </w:r>
          </w:p>
        </w:tc>
      </w:tr>
      <w:tr w:rsidR="00966B1B">
        <w:tc>
          <w:tcPr>
            <w:tcW w:w="1530" w:type="dxa"/>
          </w:tcPr>
          <w:p w:rsidR="00966B1B" w:rsidRDefault="002C044D">
            <w:r>
              <w:t>Relevance</w:t>
            </w:r>
          </w:p>
        </w:tc>
        <w:tc>
          <w:tcPr>
            <w:tcW w:w="1407" w:type="dxa"/>
          </w:tcPr>
          <w:p w:rsidR="00966B1B" w:rsidRDefault="002C044D">
            <w:r>
              <w:t>Fully answers, on-topic</w:t>
            </w:r>
          </w:p>
        </w:tc>
        <w:tc>
          <w:tcPr>
            <w:tcW w:w="1400" w:type="dxa"/>
          </w:tcPr>
          <w:p w:rsidR="00966B1B" w:rsidRDefault="002C044D">
            <w:r>
              <w:t xml:space="preserve">Mostly </w:t>
            </w:r>
            <w:r>
              <w:t>relevant</w:t>
            </w:r>
          </w:p>
        </w:tc>
        <w:tc>
          <w:tcPr>
            <w:tcW w:w="1718" w:type="dxa"/>
          </w:tcPr>
          <w:p w:rsidR="00966B1B" w:rsidRDefault="002C044D">
            <w:r>
              <w:t>Some relevance</w:t>
            </w:r>
          </w:p>
        </w:tc>
        <w:tc>
          <w:tcPr>
            <w:tcW w:w="1388" w:type="dxa"/>
          </w:tcPr>
          <w:p w:rsidR="00966B1B" w:rsidRDefault="002C044D">
            <w:r>
              <w:t>Off-topic</w:t>
            </w:r>
          </w:p>
        </w:tc>
        <w:tc>
          <w:tcPr>
            <w:tcW w:w="1413" w:type="dxa"/>
          </w:tcPr>
          <w:p w:rsidR="00966B1B" w:rsidRDefault="002C044D">
            <w:r>
              <w:t>Not relevant</w:t>
            </w:r>
          </w:p>
        </w:tc>
      </w:tr>
      <w:tr w:rsidR="00966B1B">
        <w:tc>
          <w:tcPr>
            <w:tcW w:w="1530" w:type="dxa"/>
          </w:tcPr>
          <w:p w:rsidR="00966B1B" w:rsidRDefault="002C044D">
            <w:r>
              <w:t>Completeness</w:t>
            </w:r>
          </w:p>
        </w:tc>
        <w:tc>
          <w:tcPr>
            <w:tcW w:w="1407" w:type="dxa"/>
          </w:tcPr>
          <w:p w:rsidR="00966B1B" w:rsidRDefault="002C044D">
            <w:r>
              <w:t xml:space="preserve">Covers all </w:t>
            </w:r>
            <w:r>
              <w:lastRenderedPageBreak/>
              <w:t>aspects with examples</w:t>
            </w:r>
          </w:p>
        </w:tc>
        <w:tc>
          <w:tcPr>
            <w:tcW w:w="1400" w:type="dxa"/>
          </w:tcPr>
          <w:p w:rsidR="00966B1B" w:rsidRDefault="002C044D">
            <w:r>
              <w:lastRenderedPageBreak/>
              <w:t xml:space="preserve">Covers most </w:t>
            </w:r>
            <w:r>
              <w:lastRenderedPageBreak/>
              <w:t>aspects</w:t>
            </w:r>
          </w:p>
        </w:tc>
        <w:tc>
          <w:tcPr>
            <w:tcW w:w="1718" w:type="dxa"/>
          </w:tcPr>
          <w:p w:rsidR="00966B1B" w:rsidRDefault="002C044D">
            <w:r>
              <w:lastRenderedPageBreak/>
              <w:t xml:space="preserve">Partial </w:t>
            </w:r>
            <w:r>
              <w:lastRenderedPageBreak/>
              <w:t>coverage</w:t>
            </w:r>
          </w:p>
        </w:tc>
        <w:tc>
          <w:tcPr>
            <w:tcW w:w="1388" w:type="dxa"/>
          </w:tcPr>
          <w:p w:rsidR="00966B1B" w:rsidRDefault="002C044D">
            <w:r>
              <w:lastRenderedPageBreak/>
              <w:t xml:space="preserve">Minimal </w:t>
            </w:r>
            <w:r>
              <w:lastRenderedPageBreak/>
              <w:t>coverage</w:t>
            </w:r>
          </w:p>
        </w:tc>
        <w:tc>
          <w:tcPr>
            <w:tcW w:w="1413" w:type="dxa"/>
          </w:tcPr>
          <w:p w:rsidR="00966B1B" w:rsidRDefault="002C044D">
            <w:r>
              <w:lastRenderedPageBreak/>
              <w:t>No coverage</w:t>
            </w:r>
          </w:p>
        </w:tc>
      </w:tr>
      <w:tr w:rsidR="00966B1B">
        <w:tc>
          <w:tcPr>
            <w:tcW w:w="1530" w:type="dxa"/>
          </w:tcPr>
          <w:p w:rsidR="00966B1B" w:rsidRDefault="002C044D">
            <w:r>
              <w:lastRenderedPageBreak/>
              <w:t>Clarity</w:t>
            </w:r>
          </w:p>
        </w:tc>
        <w:tc>
          <w:tcPr>
            <w:tcW w:w="1407" w:type="dxa"/>
          </w:tcPr>
          <w:p w:rsidR="00966B1B" w:rsidRDefault="002C044D">
            <w:r>
              <w:t>Clear, concise, well-structured</w:t>
            </w:r>
          </w:p>
        </w:tc>
        <w:tc>
          <w:tcPr>
            <w:tcW w:w="1400" w:type="dxa"/>
          </w:tcPr>
          <w:p w:rsidR="00966B1B" w:rsidRDefault="002C044D">
            <w:r>
              <w:t>Mostly clear</w:t>
            </w:r>
          </w:p>
        </w:tc>
        <w:tc>
          <w:tcPr>
            <w:tcW w:w="1718" w:type="dxa"/>
          </w:tcPr>
          <w:p w:rsidR="00966B1B" w:rsidRDefault="002C044D">
            <w:r>
              <w:t>Understandable but unorganized</w:t>
            </w:r>
          </w:p>
        </w:tc>
        <w:tc>
          <w:tcPr>
            <w:tcW w:w="1388" w:type="dxa"/>
          </w:tcPr>
          <w:p w:rsidR="00966B1B" w:rsidRDefault="002C044D">
            <w:r>
              <w:t xml:space="preserve">Hard to </w:t>
            </w:r>
            <w:r>
              <w:t>follow</w:t>
            </w:r>
          </w:p>
        </w:tc>
        <w:tc>
          <w:tcPr>
            <w:tcW w:w="1413" w:type="dxa"/>
          </w:tcPr>
          <w:p w:rsidR="00966B1B" w:rsidRDefault="002C044D">
            <w:r>
              <w:t>Incoherent</w:t>
            </w:r>
          </w:p>
        </w:tc>
      </w:tr>
      <w:tr w:rsidR="00966B1B">
        <w:tc>
          <w:tcPr>
            <w:tcW w:w="1530" w:type="dxa"/>
          </w:tcPr>
          <w:p w:rsidR="00966B1B" w:rsidRDefault="002C044D">
            <w:r>
              <w:t>Confidence (Voice)</w:t>
            </w:r>
          </w:p>
        </w:tc>
        <w:tc>
          <w:tcPr>
            <w:tcW w:w="1407" w:type="dxa"/>
          </w:tcPr>
          <w:p w:rsidR="00966B1B" w:rsidRDefault="002C044D">
            <w:r>
              <w:t>Fluent, no hesitation</w:t>
            </w:r>
          </w:p>
        </w:tc>
        <w:tc>
          <w:tcPr>
            <w:tcW w:w="1400" w:type="dxa"/>
          </w:tcPr>
          <w:p w:rsidR="00966B1B" w:rsidRDefault="002C044D">
            <w:r>
              <w:t>Minor hesitation</w:t>
            </w:r>
          </w:p>
        </w:tc>
        <w:tc>
          <w:tcPr>
            <w:tcW w:w="1718" w:type="dxa"/>
          </w:tcPr>
          <w:p w:rsidR="00966B1B" w:rsidRDefault="002C044D">
            <w:r>
              <w:t>Noticeable pauses</w:t>
            </w:r>
          </w:p>
        </w:tc>
        <w:tc>
          <w:tcPr>
            <w:tcW w:w="1388" w:type="dxa"/>
          </w:tcPr>
          <w:p w:rsidR="00966B1B" w:rsidRDefault="002C044D">
            <w:r>
              <w:t>Frequent pauses</w:t>
            </w:r>
          </w:p>
        </w:tc>
        <w:tc>
          <w:tcPr>
            <w:tcW w:w="1413" w:type="dxa"/>
          </w:tcPr>
          <w:p w:rsidR="00966B1B" w:rsidRDefault="002C044D">
            <w:r>
              <w:t>Very hesitant</w:t>
            </w:r>
          </w:p>
        </w:tc>
      </w:tr>
    </w:tbl>
    <w:p w:rsidR="00966B1B" w:rsidRDefault="00966B1B">
      <w:pPr>
        <w:pStyle w:val="Heading2"/>
      </w:pPr>
    </w:p>
    <w:p w:rsidR="00966B1B" w:rsidRDefault="002C044D">
      <w:pPr>
        <w:pStyle w:val="Heading2"/>
      </w:pPr>
      <w:r>
        <w:t>Cosine Similarity → Score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6B1B">
        <w:tc>
          <w:tcPr>
            <w:tcW w:w="2880" w:type="dxa"/>
          </w:tcPr>
          <w:p w:rsidR="00966B1B" w:rsidRDefault="002C044D">
            <w:r>
              <w:t>Cosine Similarity Range</w:t>
            </w:r>
          </w:p>
        </w:tc>
        <w:tc>
          <w:tcPr>
            <w:tcW w:w="2880" w:type="dxa"/>
          </w:tcPr>
          <w:p w:rsidR="00966B1B" w:rsidRDefault="002C044D">
            <w:r>
              <w:t>Score (1–5)</w:t>
            </w:r>
          </w:p>
        </w:tc>
        <w:tc>
          <w:tcPr>
            <w:tcW w:w="2880" w:type="dxa"/>
          </w:tcPr>
          <w:p w:rsidR="00966B1B" w:rsidRDefault="002C044D">
            <w:r>
              <w:t>Interpretation</w:t>
            </w:r>
          </w:p>
        </w:tc>
      </w:tr>
      <w:tr w:rsidR="00966B1B">
        <w:tc>
          <w:tcPr>
            <w:tcW w:w="2880" w:type="dxa"/>
          </w:tcPr>
          <w:p w:rsidR="00966B1B" w:rsidRDefault="002C044D">
            <w:r>
              <w:t>0.85 – 1.00</w:t>
            </w:r>
          </w:p>
        </w:tc>
        <w:tc>
          <w:tcPr>
            <w:tcW w:w="2880" w:type="dxa"/>
          </w:tcPr>
          <w:p w:rsidR="00966B1B" w:rsidRDefault="002C044D">
            <w:r>
              <w:t>5 (Excellent)</w:t>
            </w:r>
          </w:p>
        </w:tc>
        <w:tc>
          <w:tcPr>
            <w:tcW w:w="2880" w:type="dxa"/>
          </w:tcPr>
          <w:p w:rsidR="00966B1B" w:rsidRDefault="002C044D">
            <w:r>
              <w:t xml:space="preserve">Very close to </w:t>
            </w:r>
            <w:r>
              <w:t>reference answer</w:t>
            </w:r>
          </w:p>
        </w:tc>
      </w:tr>
      <w:tr w:rsidR="00966B1B">
        <w:tc>
          <w:tcPr>
            <w:tcW w:w="2880" w:type="dxa"/>
          </w:tcPr>
          <w:p w:rsidR="00966B1B" w:rsidRDefault="002C044D">
            <w:r>
              <w:t>0.70 – 0.84</w:t>
            </w:r>
          </w:p>
        </w:tc>
        <w:tc>
          <w:tcPr>
            <w:tcW w:w="2880" w:type="dxa"/>
          </w:tcPr>
          <w:p w:rsidR="00966B1B" w:rsidRDefault="002C044D">
            <w:r>
              <w:t>4 (Good)</w:t>
            </w:r>
          </w:p>
        </w:tc>
        <w:tc>
          <w:tcPr>
            <w:tcW w:w="2880" w:type="dxa"/>
          </w:tcPr>
          <w:p w:rsidR="00966B1B" w:rsidRDefault="002C044D">
            <w:r>
              <w:t>Strong overlap, minor gaps</w:t>
            </w:r>
          </w:p>
        </w:tc>
      </w:tr>
      <w:tr w:rsidR="00966B1B">
        <w:tc>
          <w:tcPr>
            <w:tcW w:w="2880" w:type="dxa"/>
          </w:tcPr>
          <w:p w:rsidR="00966B1B" w:rsidRDefault="002C044D">
            <w:r>
              <w:t>0.55 – 0.69</w:t>
            </w:r>
          </w:p>
        </w:tc>
        <w:tc>
          <w:tcPr>
            <w:tcW w:w="2880" w:type="dxa"/>
          </w:tcPr>
          <w:p w:rsidR="00966B1B" w:rsidRDefault="002C044D">
            <w:r>
              <w:t>3 (Fair)</w:t>
            </w:r>
          </w:p>
        </w:tc>
        <w:tc>
          <w:tcPr>
            <w:tcW w:w="2880" w:type="dxa"/>
          </w:tcPr>
          <w:p w:rsidR="00966B1B" w:rsidRDefault="002C044D">
            <w:r>
              <w:t>Some overlap, missing details</w:t>
            </w:r>
          </w:p>
        </w:tc>
      </w:tr>
      <w:tr w:rsidR="00966B1B">
        <w:tc>
          <w:tcPr>
            <w:tcW w:w="2880" w:type="dxa"/>
          </w:tcPr>
          <w:p w:rsidR="00966B1B" w:rsidRDefault="002C044D">
            <w:r>
              <w:t>0.40 – 0.54</w:t>
            </w:r>
          </w:p>
        </w:tc>
        <w:tc>
          <w:tcPr>
            <w:tcW w:w="2880" w:type="dxa"/>
          </w:tcPr>
          <w:p w:rsidR="00966B1B" w:rsidRDefault="002C044D">
            <w:r>
              <w:t>2 (Poor)</w:t>
            </w:r>
          </w:p>
        </w:tc>
        <w:tc>
          <w:tcPr>
            <w:tcW w:w="2880" w:type="dxa"/>
          </w:tcPr>
          <w:p w:rsidR="00966B1B" w:rsidRDefault="002C044D">
            <w:r>
              <w:t>Weak overlap, lacks accuracy</w:t>
            </w:r>
          </w:p>
        </w:tc>
      </w:tr>
      <w:tr w:rsidR="00966B1B">
        <w:tc>
          <w:tcPr>
            <w:tcW w:w="2880" w:type="dxa"/>
          </w:tcPr>
          <w:p w:rsidR="00966B1B" w:rsidRDefault="002C044D">
            <w:r>
              <w:t>0.00 – 0.39</w:t>
            </w:r>
          </w:p>
        </w:tc>
        <w:tc>
          <w:tcPr>
            <w:tcW w:w="2880" w:type="dxa"/>
          </w:tcPr>
          <w:p w:rsidR="00966B1B" w:rsidRDefault="002C044D">
            <w:r>
              <w:t>1 (Very Poor)</w:t>
            </w:r>
          </w:p>
        </w:tc>
        <w:tc>
          <w:tcPr>
            <w:tcW w:w="2880" w:type="dxa"/>
          </w:tcPr>
          <w:p w:rsidR="00966B1B" w:rsidRDefault="002C044D">
            <w:r>
              <w:t>No meaningful similarity</w:t>
            </w:r>
          </w:p>
        </w:tc>
      </w:tr>
      <w:bookmarkEnd w:id="0"/>
    </w:tbl>
    <w:p w:rsidR="00966B1B" w:rsidRDefault="00966B1B"/>
    <w:sectPr w:rsidR="00966B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44D" w:rsidRDefault="002C044D">
      <w:pPr>
        <w:spacing w:line="240" w:lineRule="auto"/>
      </w:pPr>
      <w:r>
        <w:separator/>
      </w:r>
    </w:p>
  </w:endnote>
  <w:endnote w:type="continuationSeparator" w:id="0">
    <w:p w:rsidR="002C044D" w:rsidRDefault="002C04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44D" w:rsidRDefault="002C044D">
      <w:pPr>
        <w:spacing w:after="0"/>
      </w:pPr>
      <w:r>
        <w:separator/>
      </w:r>
    </w:p>
  </w:footnote>
  <w:footnote w:type="continuationSeparator" w:id="0">
    <w:p w:rsidR="002C044D" w:rsidRDefault="002C04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5A9F"/>
    <w:rsid w:val="0029639D"/>
    <w:rsid w:val="002C044D"/>
    <w:rsid w:val="00326F90"/>
    <w:rsid w:val="00797302"/>
    <w:rsid w:val="00966B1B"/>
    <w:rsid w:val="00AA1D8D"/>
    <w:rsid w:val="00B47730"/>
    <w:rsid w:val="00CB0664"/>
    <w:rsid w:val="00FC693F"/>
    <w:rsid w:val="542915AF"/>
    <w:rsid w:val="564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4E08B"/>
  <w14:defaultImageDpi w14:val="300"/>
  <w15:docId w15:val="{1FCE5082-924C-442F-940B-45E3226A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A55AE4-7177-43C6-ACD5-B56D2BAF5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Raza</cp:lastModifiedBy>
  <cp:revision>3</cp:revision>
  <dcterms:created xsi:type="dcterms:W3CDTF">2013-12-23T23:15:00Z</dcterms:created>
  <dcterms:modified xsi:type="dcterms:W3CDTF">2025-10-01T13:13:00Z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C6B2037214964B4E95D04A1520B36C0A_12</vt:lpwstr>
  </property>
</Properties>
</file>