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142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«Уральский федеральный университет</w:t>
      </w:r>
    </w:p>
    <w:p w:rsidR="00000000" w:rsidDel="00000000" w:rsidP="00000000" w:rsidRDefault="00000000" w:rsidRPr="00000000" w14:paraId="00000002">
      <w:pPr>
        <w:spacing w:line="240" w:lineRule="auto"/>
        <w:ind w:left="-142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имени первого Президента России Б.Н. Ельцина» Институт радиоэлектроники и информационных технологий – РТФ</w:t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Школа магистратуры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8460"/>
        </w:tabs>
        <w:spacing w:line="240" w:lineRule="auto"/>
        <w:ind w:left="6521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  <w:rtl w:val="0"/>
        </w:rPr>
        <w:t xml:space="preserve">ОТЧЁТ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  <w:rtl w:val="0"/>
        </w:rPr>
        <w:t xml:space="preserve"> ПО ПРОЕКТНОМУ  ПРАКТИКУМУ </w:t>
      </w:r>
    </w:p>
    <w:p w:rsidR="00000000" w:rsidDel="00000000" w:rsidP="00000000" w:rsidRDefault="00000000" w:rsidRPr="00000000" w14:paraId="0000000C">
      <w:pPr>
        <w:spacing w:before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тему: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“Приложение для создания опросов с помощью ИИ”</w:t>
      </w:r>
    </w:p>
    <w:p w:rsidR="00000000" w:rsidDel="00000000" w:rsidP="00000000" w:rsidRDefault="00000000" w:rsidRPr="00000000" w14:paraId="0000000F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Выполнили:</w:t>
      </w:r>
    </w:p>
    <w:p w:rsidR="00000000" w:rsidDel="00000000" w:rsidP="00000000" w:rsidRDefault="00000000" w:rsidRPr="00000000" w14:paraId="00000014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Елена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Чмутенко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Владислав Ненилин</w:t>
      </w:r>
    </w:p>
    <w:p w:rsidR="00000000" w:rsidDel="00000000" w:rsidP="00000000" w:rsidRDefault="00000000" w:rsidRPr="00000000" w14:paraId="00000016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Артём Перминов</w:t>
      </w:r>
    </w:p>
    <w:p w:rsidR="00000000" w:rsidDel="00000000" w:rsidP="00000000" w:rsidRDefault="00000000" w:rsidRPr="00000000" w14:paraId="00000017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Владислав Фабрикант</w:t>
      </w:r>
    </w:p>
    <w:p w:rsidR="00000000" w:rsidDel="00000000" w:rsidP="00000000" w:rsidRDefault="00000000" w:rsidRPr="00000000" w14:paraId="00000018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Максим Стец</w:t>
      </w:r>
    </w:p>
    <w:p w:rsidR="00000000" w:rsidDel="00000000" w:rsidP="00000000" w:rsidRDefault="00000000" w:rsidRPr="00000000" w14:paraId="00000019">
      <w:pPr>
        <w:spacing w:before="40" w:line="240" w:lineRule="auto"/>
        <w:ind w:left="6377.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0" w:line="240" w:lineRule="auto"/>
        <w:ind w:left="6377.952755905511" w:firstLine="0"/>
        <w:rPr>
          <w:sz w:val="28"/>
          <w:szCs w:val="28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Вадим Мазур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Екатеринбург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СОДЕРЖАНИЕ</w:t>
      </w:r>
    </w:p>
    <w:sdt>
      <w:sdtPr>
        <w:id w:val="12596311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wdi50o0ip9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nikj1dvt4jz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Глава 1. Теоретические и организационные основы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o5x6yn5ro6r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1.1. Актуальность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pxa1872rd9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1.2. Постановка проблемы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h0kqgy6l48q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1.3. Цель и задачи проекта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8h2vkwsfe1m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1.4. Объект и предмет исследования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130k0lcj1z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1.5. Практическая значимость проекта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r57uwxc6nx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Глава 2. Исследование предметной области, рынка и целевой аудитории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dp9s63gukmf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2.1. Характеристика предметной области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sk64v78e5bx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2.2. Анализ целевой аудитории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8i5kchincw7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2.3. Анализ конкурентов и альтернативных решений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92ofmoxp1lo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2.4. Формулировка продуктовой гипотезы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5r14z477ab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2.5. Методы исследования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agkjvh9o95d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2.6. Результаты исследования и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4ekomsy71v9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Глава 3. Проектирование решения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pb1o6a7t2v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3.1. Общая концепция продукта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eujmz8wu3g5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3.2. Сценарии использования продукта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ycceph77my9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Были проработаны три базовых сценария (подробные пользовательские истории приведены в Приложении А):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k79ghpxd9fb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3.3. Требования к системе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yklevjjcoci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3.4. Создание прототипа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ubdskzaitm8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3.5. Анализ обратной связи по прототипу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ym698cbm14v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Глава 4. Разработка MVP и техническая реализация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7y3evmnl5hm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4.1. Обоснование выбора технологического стека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qs8epdsq5hp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4.2. Архитектура решения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57j8nkunxqv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4.3. Реализованный функционал MVP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55x92uicotq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4.4. Организация командной работы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xf6u4l817ir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4.5. CI/CD, контейнеризация и развертывание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vbrhattotyn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Глава 5. Тестирование и оценка результатов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ypk4i1xb8gt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5.1. Цели и формат тестирования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klmec0u9ulk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5.2. Сценарии тестирования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34nl9g856jt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5.3. Полученные результаты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xdj8pqppg26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5.4. Выявленные недостатки и доработки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4r224v4rxgn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5.5. Ограничения текущей версии проекта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mt7gawnlhhs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xj2iv5ks34l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u w:val="none"/>
            </w:rPr>
          </w:pPr>
          <w:hyperlink w:anchor="_s6wwknuq43j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none"/>
                <w:rtl w:val="0"/>
              </w:rPr>
              <w:t xml:space="preserve">ПРИЛОЖЕНИЯ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jc w:val="center"/>
        <w:rPr/>
      </w:pPr>
      <w:bookmarkStart w:colFirst="0" w:colLast="0" w:name="_dwdi50o0ip9f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организации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чаще нуждаются в оперативной и достоверной обратной связи от сотрудников. Традиционные инструменты (электронная почта, универсальные формы) требуют значительного времени на создание, не обеспечивают должного уровня анонимности и не предлагают встроенной аналитики. Особенно остро эта проблема стоит в небольших командах и компаниях, где нет выделенных специалистов по внутренним коммуникациям.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направлен на создание веб-сервиса, позволяющего за считанные секунды создавать анонимные опросы, проводить голосования и мгновенно получать результаты с интеллектуальной интерпретацией от искусственного интеллекта. Главное отличие от аналогов — интеграция нейросетей на всех этапах: от генерации вопросов до формирования рекомендаций по итогам голосования.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проекта – разработать MVP (минимально жизнеспособный продукт) сервиса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снизит порог входа в проведение командных опросов и повысит качество управленческих решений за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AI-аналитики. Для достижения цели решались задачи изучения рынка, проектирования архитектуры, реализации бэкенда и фронтенда, интеграции с языковыми моделями и тестирования.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является процесс сбора и анализа обратной связи внутри рабочих групп. Предметом – программный инструментарий для быстрого создания анонимных опросов с функциями AI-генерации и AI-резюмирования.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польза проекта заключается в возможности использования разработанного сервиса HR-специалистами, тимлидами и руководителями для регулярных «пульсовых» замеров настроения команды, что способствует росту вовлечённости сотрудников и прозрачности коммуникаций.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nikj1dvt4jzd" w:id="1"/>
      <w:bookmarkEnd w:id="1"/>
      <w:r w:rsidDel="00000000" w:rsidR="00000000" w:rsidRPr="00000000">
        <w:rPr>
          <w:rtl w:val="0"/>
        </w:rPr>
        <w:t xml:space="preserve">Глава 1. Теоретические и организационные основы проекта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o5x6yn5ro6r1" w:id="2"/>
      <w:bookmarkEnd w:id="2"/>
      <w:r w:rsidDel="00000000" w:rsidR="00000000" w:rsidRPr="00000000">
        <w:rPr>
          <w:rtl w:val="0"/>
        </w:rPr>
        <w:t xml:space="preserve">1.1. Актуальность проекта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Рынок онлайн-опросов демонстрирует устойчивый рост. По оценкам IbisWorld, объём смежной отрасли маркетинговых исследований и опросов общественного мнения в России в 2024 году достиг 28,2 млрд рублей, при этом доля онлайн-опроса в количественных исследованиях составляет около 32 %. Глобальный рынок HR Tech также активно развивается: 77 % HR-специалистов отмечают, что идеальная HR-система должна включать инструменты аналитики. В то же время 24 % трудоспособного населения России уже регулярно пользуются генеративным ИИ, и интерес бизнеса к подобным технологиям вырос более чем на 3000 % за пять лет. Эти факторы создают высокий спрос на простые, но интеллектуальные решения для внутренних опросов.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pxa1872rd9wt" w:id="3"/>
      <w:bookmarkEnd w:id="3"/>
      <w:r w:rsidDel="00000000" w:rsidR="00000000" w:rsidRPr="00000000">
        <w:rPr>
          <w:rtl w:val="0"/>
        </w:rPr>
        <w:t xml:space="preserve">1.2. Постановка проблемы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наличие десятков опросных платформ, пользователи сталкиваются с рядом нерешённых проблем: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создания даже простого опроса (до 10–15 минут в универсальных конструкторах).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Недоверие респондентов к анонимности (многие сервисы требуют email или собирают IP-адреса).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оперативной интерпретации результатов – пользователь видит только проценты, но не получает практических рекомендаций.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Высокая стоимость профессиональных тарифов для малого бизнеса.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существует потребность в сверхбыстром, анонимном и «умном» инструменте голосования.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sg2bkl30z08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0kqgy6l48qe" w:id="5"/>
      <w:bookmarkEnd w:id="5"/>
      <w:r w:rsidDel="00000000" w:rsidR="00000000" w:rsidRPr="00000000">
        <w:rPr>
          <w:rtl w:val="0"/>
        </w:rPr>
        <w:t xml:space="preserve">1.3. Цель и задачи проекта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разработать прототип веб-приложения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позволит: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создавать анонимный опрос с одним вопросом менее чем за 60 секунд без регистрации;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визуализацию результатов в реальном времени;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ИИ для автоматической генерации опросов по текстовому описанию и для формирования аналитических резюме.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проекта: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рынка, конкурентов и целевой аудитории.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к системе и спроектировать архитектуру.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серверную часть на Python + FastAPI, клиентскую часть на React.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Интегрировать сервис с языковыми моделями через OpenRouter API и локальный сервер LM Studio.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базу данных, учитывающую гибкую структуру опросов и связи для аналитики.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AI-генерации на нескольких моделях, выбрать оптимальную.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отчётную документацию.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8h2vkwsfe1mb" w:id="6"/>
      <w:bookmarkEnd w:id="6"/>
      <w:r w:rsidDel="00000000" w:rsidR="00000000" w:rsidRPr="00000000">
        <w:rPr>
          <w:rtl w:val="0"/>
        </w:rPr>
        <w:t xml:space="preserve">1.4. Объект и предмет исследования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– процесс проведения опросов и анализа их результатов в организациях.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– методы и программные средства ускоренного создания опросов с применением технологий искусственного интеллекта.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5xjlqxpi2c3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130k0lcj1zib" w:id="8"/>
      <w:bookmarkEnd w:id="8"/>
      <w:r w:rsidDel="00000000" w:rsidR="00000000" w:rsidRPr="00000000">
        <w:rPr>
          <w:rtl w:val="0"/>
        </w:rPr>
        <w:t xml:space="preserve">1.5. Практическая значимость проекта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MVP может быть использован в реальных HR-процессах малых и средних компаний для: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еженедельных пульсовых замеров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удовлетворённости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сотрудников;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быстрых голосований по выбору корпоративных льгот;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анонимного сбора идей и предложений.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проект демонстрирует эффективный подход к интеграции современных LLM в прикладные бизнес-инструменты.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r57uwxc6nxi" w:id="9"/>
      <w:bookmarkEnd w:id="9"/>
      <w:r w:rsidDel="00000000" w:rsidR="00000000" w:rsidRPr="00000000">
        <w:rPr>
          <w:rtl w:val="0"/>
        </w:rPr>
        <w:t xml:space="preserve">Глава 2. Исследование предметной области, рынка и целевой аудитории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dp9s63gukmfd" w:id="10"/>
      <w:bookmarkEnd w:id="10"/>
      <w:r w:rsidDel="00000000" w:rsidR="00000000" w:rsidRPr="00000000">
        <w:rPr>
          <w:rtl w:val="0"/>
        </w:rPr>
        <w:t xml:space="preserve">2.1. Характеристика предметной области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находится на стыке двух технологических направлений: платформы онлайн-опросов (Online Survey Software) и HR Tech. Современные решения эволюционируют от простых анкет к комплексным системам управления опытом сотрудников, активно внедряя машинное обучение для анализа текстов и предсказания текучести кадров. Однако большинство ИИ-функций сконцентрированы на этапе пост-обработки, тогда как наша разработка предлагает ИИ-ассистента и на этапе создания опроса.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sk64v78e5bx9" w:id="11"/>
      <w:bookmarkEnd w:id="11"/>
      <w:r w:rsidDel="00000000" w:rsidR="00000000" w:rsidRPr="00000000">
        <w:rPr>
          <w:rtl w:val="0"/>
        </w:rPr>
        <w:t xml:space="preserve">2.2. Анализ целевой аудитории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Первичная целевая аудитория – HR-менеджеры и руководители отделов в компаниях численностью 30–200 человек. Это специалисты, которые ценят скорость и простоту, нуждаются в достоверной обратной связи, но не имеют бюджета на дорогостоящие корпоративные платформы. Их ключевые потребности: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опрос за время, сравнимое с написанием сообщения в мессенджере.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Гарантировать респондентам полную анонимность.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не только цифры, но и готовый комментарий для презентации руководству.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bn3l209zqqhr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8i5kchincw7t" w:id="13"/>
      <w:bookmarkEnd w:id="13"/>
      <w:r w:rsidDel="00000000" w:rsidR="00000000" w:rsidRPr="00000000">
        <w:rPr>
          <w:rtl w:val="0"/>
        </w:rPr>
        <w:t xml:space="preserve">2.3. Анализ конкурентов и альтернативных решений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проанализированы прямые и косвенные конкуренты. Основные выводы представлены в таблице 2.3.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2.3 – Сравнение конкурентов по ключевым для ЦА параметрам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80"/>
        <w:gridCol w:w="2205"/>
        <w:gridCol w:w="1605"/>
        <w:gridCol w:w="1800"/>
        <w:tblGridChange w:id="0">
          <w:tblGrid>
            <w:gridCol w:w="1725"/>
            <w:gridCol w:w="1680"/>
            <w:gridCol w:w="2205"/>
            <w:gridCol w:w="1605"/>
            <w:gridCol w:w="1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Конкурент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Скорость создания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Анонимность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AI-интерпретация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Стоимость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StrawPoll / Pollie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ind w:left="-141.7322834645671" w:right="142.67716535433067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Бесплатно (с рекламой)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Mentimeter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Средняя (много настроек)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Частично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ind w:left="-141.7322834645671" w:right="142.67716535433067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$11.99/мес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SurveyMonkey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Низкая (громоздкий)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Сомнительная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(платно)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ind w:left="-141.7322834645671" w:right="142.67716535433067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 $25/мес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Telegram-боты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 (данные в мессенджере)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ind w:left="-141.7322834645671" w:right="142.67716535433067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SurveyPulse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Очень высокая (&lt;40 с)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(одноразовые сессии)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Да (встроенная)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ind w:left="-141.7322834645671" w:right="142.67716535433067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Бесплатный MVP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конкурентное преимущество: сочетание максимальной простоты, гарантированной анонимности и наличия AI-советника, который не просто показывает проценты,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управленческие рекомендации.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92ofmoxp1lo8" w:id="14"/>
      <w:bookmarkEnd w:id="14"/>
      <w:r w:rsidDel="00000000" w:rsidR="00000000" w:rsidRPr="00000000">
        <w:rPr>
          <w:rtl w:val="0"/>
        </w:rPr>
        <w:t xml:space="preserve">2.4. Формулировка продуктовой гипотезы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«Если предоставить HR-специалисту инструмент, позволяющий без регистрации создать анонимный опрос менее чем за минуту и сразу получить AI-резюме, то частота проведения внутренних опросов возрастёт, а качество обратной связи улучшится».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5r14z477ab39" w:id="15"/>
      <w:bookmarkEnd w:id="15"/>
      <w:r w:rsidDel="00000000" w:rsidR="00000000" w:rsidRPr="00000000">
        <w:rPr>
          <w:rtl w:val="0"/>
        </w:rPr>
        <w:t xml:space="preserve">2.5. Методы исследования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Применялись следующие методы: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Кабинетное исследование (анализ открытых отчётов рынка HR Tech и Online Survey).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Конкурентный анализ (сравнение функционала, цен, сильных и слабых сторон).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Экспериментальное тестирование языковых моделей (прогон 10 тестовых промптов через 15 моделей).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agkjvh9o95dp" w:id="16"/>
      <w:bookmarkEnd w:id="16"/>
      <w:r w:rsidDel="00000000" w:rsidR="00000000" w:rsidRPr="00000000">
        <w:rPr>
          <w:rtl w:val="0"/>
        </w:rPr>
        <w:t xml:space="preserve">2.6. Результаты исследования и выводы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подтвердил востребованность ниши быстрых анонимных опросов с ИИ. Было установлено, что ни один из массовых конкурентов не закрывает одновременно потребности в скорости, анонимности и интеллектуальной аналитике. Это позволило сформулировать уникальное ценностное предложение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«Опрос с AI-советником быстрее, чем сообщение в чате».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4ekomsy71v93" w:id="17"/>
      <w:bookmarkEnd w:id="17"/>
      <w:r w:rsidDel="00000000" w:rsidR="00000000" w:rsidRPr="00000000">
        <w:rPr>
          <w:rtl w:val="0"/>
        </w:rPr>
        <w:t xml:space="preserve">Глава 3. Проектирование решения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pb1o6a7t2va" w:id="18"/>
      <w:bookmarkEnd w:id="18"/>
      <w:r w:rsidDel="00000000" w:rsidR="00000000" w:rsidRPr="00000000">
        <w:rPr>
          <w:rtl w:val="0"/>
        </w:rPr>
        <w:t xml:space="preserve">3.1. Общая концепция продукта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веб-приложение, состоящее из двух основных интерфейсов: панели создателя опроса и страницы участника. Минималистичный дизайн, отсутствие обязательной регистрации, управление доступом через одноразовый PIN-код. Искусственный интеллект встроен в два ключевых процесса: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AI-генератор опроса: на основе текстового описания пользователя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структуру опроса в формате J</w:t>
      </w:r>
      <w:r w:rsidDel="00000000" w:rsidR="00000000" w:rsidRPr="00000000">
        <w:rPr>
          <w:rtl w:val="0"/>
        </w:rPr>
        <w:t xml:space="preserve">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AI-аналитик: после завершения голосования формирует краткое резюме с интерпретацией результатов и рекомендациями.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eujmz8wu3g5w" w:id="19"/>
      <w:bookmarkEnd w:id="19"/>
      <w:r w:rsidDel="00000000" w:rsidR="00000000" w:rsidRPr="00000000">
        <w:rPr>
          <w:rtl w:val="0"/>
        </w:rPr>
        <w:t xml:space="preserve">3.2. Сценарии использования продукта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ycceph77my9q" w:id="20"/>
      <w:bookmarkEnd w:id="20"/>
      <w:r w:rsidDel="00000000" w:rsidR="00000000" w:rsidRPr="00000000">
        <w:rPr>
          <w:rtl w:val="0"/>
        </w:rPr>
        <w:t xml:space="preserve">Были проработаны три базовых сценария (подробные пользовательские истории приведены в Приложении А):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голосование о бонусах. HR-менеджер создаёт опрос за 30 секунд, рассылает ссылку и PIN в общий чат. Через час видит распределение голосов и AI-комментарий о целесообразности второго тура.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Пульс команды на митинге. Тимлид демонстрирует QR-код на экране, сотрудники голосуют со смартфонов за 10 секунд. Результаты отображаются мгновенно, решение принимается сразу.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накруток. Система блокирует повторное голосование с одного устройства, гарантируя честность опроса при выборе даты корпоратива.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fgsgaur6lll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79ghpxd9fb8" w:id="22"/>
      <w:bookmarkEnd w:id="22"/>
      <w:r w:rsidDel="00000000" w:rsidR="00000000" w:rsidRPr="00000000">
        <w:rPr>
          <w:rtl w:val="0"/>
        </w:rPr>
        <w:t xml:space="preserve">3.3. Требования к системе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опроса с одним вопросом (одиночный выбор).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уникальной ссылки.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AI-генерации опроса по текстовому описанию </w:t>
      </w:r>
      <w:r w:rsidDel="00000000" w:rsidR="00000000" w:rsidRPr="00000000">
        <w:rPr>
          <w:rtl w:val="0"/>
        </w:rPr>
        <w:t xml:space="preserve">в формате 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результатов в реальном времени (столбчатая диаграмма).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AI-резюме.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Диалоговый AI-чат для вопросов по результатам опроса.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создания опроса вручную – не более 40 секунд.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Допустимая задержка AI-генерации – до 120 секунд.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152-ФЗ (локализация данных, обезличенные ответы).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yklevjjcocig" w:id="23"/>
      <w:bookmarkEnd w:id="23"/>
      <w:r w:rsidDel="00000000" w:rsidR="00000000" w:rsidRPr="00000000">
        <w:rPr>
          <w:rtl w:val="0"/>
        </w:rPr>
        <w:t xml:space="preserve">3.4. Создание прототипа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Интерактивный прототип дизай</w:t>
      </w: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разработан с помощью ИИ бота. Он включает экраны: главная страница с кнопкой «Создать опрос», форма ввода вопроса и вариантов, панель администратора с графиком, страница участника для голосования.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Приложение 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ubdskzaitm8i" w:id="24"/>
      <w:bookmarkEnd w:id="24"/>
      <w:r w:rsidDel="00000000" w:rsidR="00000000" w:rsidRPr="00000000">
        <w:rPr>
          <w:rtl w:val="0"/>
        </w:rPr>
        <w:t xml:space="preserve">3.5. Анализ обратной связи по прототипу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Пять потенциальных пользователей отметили высокую интуитивность интерфейса (4.6 из 5). Основные пожелания касались добавления AI-генерации не только одиночного вопроса, но и небольших анкет, а также возможности сохранения истории опросов. Эти пожелания учтены в плане развития, но не вошли в MVP ввиду ограничений по срокам.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ym698cbm14v4" w:id="25"/>
      <w:bookmarkEnd w:id="25"/>
      <w:r w:rsidDel="00000000" w:rsidR="00000000" w:rsidRPr="00000000">
        <w:rPr>
          <w:rtl w:val="0"/>
        </w:rPr>
        <w:t xml:space="preserve">Глава 4. Разработка MVP и техническая реализация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7y3evmnl5hmt" w:id="26"/>
      <w:bookmarkEnd w:id="26"/>
      <w:r w:rsidDel="00000000" w:rsidR="00000000" w:rsidRPr="00000000">
        <w:rPr>
          <w:rtl w:val="0"/>
        </w:rPr>
        <w:t xml:space="preserve">4.1. Обоснование выбора технологического стека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Backend:  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Асинхронная модель (FastAPI + asyncpg) выбрана, так как система опросов характеризуется высокой долей I/O-операций (ожидание БД, сетевые запросы) при относительно низкой CPU-нагрузке. Это позволяет обрабатывать больше конкурентных подключений на тех же ресурсах.</w:t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Строгая типизация (Pydantic v2 + SQLAlchemy 2.0) минимизирует количество runtime-ошибок при работе со вложенными структурами (опросы → вопросы → варианты), что критично на этапе MVP, когда схема данных часто меняется.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React выбран как наиболее распространённая библиотека для построения SPA-приложений. Chart.js используется для визуализации результатов опросов и построения диаграмм без необходимости реализации собственных компонентов визуализации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База данных: Реляционная модель (PostgreSQL) предпочтительнее NoSQL для данного домена: требуется гарантия целостности связей (один голос → один опрос → один пользователь), поддержка транзакций при обновлении опросов и возможность сложных аналитических запросов без дублирования данных. Обеспечивает целостность данных при конкурентных голосованиях. Развитая система индексов ускоряет фильтрацию и агрегацию результатов. 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AI-интеграция: </w:t>
      </w:r>
      <w:r w:rsidDel="00000000" w:rsidR="00000000" w:rsidRPr="00000000">
        <w:rPr>
          <w:rtl w:val="0"/>
        </w:rPr>
        <w:t xml:space="preserve">основным провайдером используется OpenRouter, взаимодействие с которым реализовано через библиотеку openai. Это обусловлено полной OpenAI-совместимостью API OpenRouter, что позволяет применять единый клиентский интерфейс, гибко маршрутизировать запросы между моделями и дает возможность автоматического переключения на резервную модель при сбоях или высокой загрузке основного сервиса без переписывания бизнес-логики.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моделей осуществлён на основе бенчмарков и собственных тестов.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Авторизация: используется JWT (jose) с разделением на короткоживущие access- и долгоживущие refresh-токены, что минимизирует риски при компрометации сессии при сохранении удобства пользователей. Пароли хешируются через passlib[bcrypt] (адаптивная вычислительная сложность, встроенная соль, соответствие OWASP). Токены передаются в HttpOnly/Secure cookies для защиты от XSS и CSRF. Для защиты анонимных опросов генерируется respondent_token на основе fingerprint устройства: уникальный технический идентификатор устойчив к очистке cookies, не хранит персональные данные и эффективно блокирует повторные голосования без обязательной регистрации.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Контейнеризация: Docker, Docker Compose – упрощает развёртывание и обеспечивает идентичность окружений.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CI/CD: GitHub Actions для автоматического тестирования и сборки образов.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lqo5mwhr4ngt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qs8epdsq5hpx" w:id="28"/>
      <w:bookmarkEnd w:id="28"/>
      <w:r w:rsidDel="00000000" w:rsidR="00000000" w:rsidRPr="00000000">
        <w:rPr>
          <w:rtl w:val="0"/>
        </w:rPr>
        <w:t xml:space="preserve">4.2. Архитектура решения </w:t>
      </w:r>
    </w:p>
    <w:p w:rsidR="00000000" w:rsidDel="00000000" w:rsidP="00000000" w:rsidRDefault="00000000" w:rsidRPr="00000000" w14:paraId="00000111">
      <w:pPr>
        <w:pStyle w:val="Heading2"/>
        <w:rPr>
          <w:b w:val="0"/>
          <w:bCs w:val="0"/>
        </w:rPr>
      </w:pPr>
      <w:bookmarkStart w:colFirst="0" w:colLast="0" w:name="_6ivoyqkghlz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Система построена на базе RESTful API с асинхронной обработкой запросов. Монолитная архитектура с логическим разделением на модули. </w:t>
      </w:r>
      <w:r w:rsidDel="00000000" w:rsidR="00000000" w:rsidRPr="00000000">
        <w:rPr>
          <w:b w:val="1"/>
          <w:bCs w:val="1"/>
          <w:rtl w:val="0"/>
        </w:rPr>
        <w:t xml:space="preserve">(Приложение Б)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Основные компоненты: 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FastAPI Application (Core &amp; Polls Module): Принимает HTTP-запросы, управляет аутентификацией и правами доступа. Реализует бизнес-логику опросов (CRUD, смена статусов, подсчет голосов). Валидирует входящие данные через Pydantic (схемы PollCreate, PollSummary). 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Integration Module: Унифицированный интерфейс для работы с LLM (OpenRouter / LM Studio). Отвечает за генерацию структуры опроса по промпту и пост-обработку результатов (саммари). Использует асинхронные клиенты для неблокирующих запросов к внешним моделям. 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Data Layer (PostgreSQL + SQLAlchemy 2.0): Хранение реляционных данных (пользователи, опросы, голоса) и JSON-структур вопросов. Обеспечение целостности данных (ACID) при конкурентном голосовании. 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Provider (External): облачный (OpenRouter) провайдер для генерации контента. 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авторизации и безопасности: Отвечает за регистрацию, вход в аккаунт, обновление токенов и смену пароля. Токены извлекаются из cookie, проверяется их тип и срок действия. Refresh-токен позволяет выдавать новый access-токен без повторного ввода пароля, а одноразовые токены восстановления хранятся в БД в хешированном виде.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Схема взаимодействия: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Клиент отправляет запрос на создание опроса (через Swagger/Frontend). FastAPI валидирует данные и запускает транзакцию в БД. Если требуется генерация ИИ: Сервис формирует промпт и асинхронно запрашивает LLM. Полученный JSON проходит валидацию через Pydantic. SQLAlchemy сохраняет структуру опроса и вопросы в PostgreSQL. Клиент получает готовый PollDetailResponse.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57j8nkunxqv1" w:id="30"/>
      <w:bookmarkEnd w:id="30"/>
      <w:r w:rsidDel="00000000" w:rsidR="00000000" w:rsidRPr="00000000">
        <w:rPr>
          <w:rtl w:val="0"/>
        </w:rPr>
        <w:t xml:space="preserve">4.3. Реализованный функционал MVP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минимально жизнеспособный продукт вошли: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опроса «вручную».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AI-генерация опроса на основе введённого текста (поддерживаются типы: single choice, multiple choice, text,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уникальной ссылки для прохождения опроса.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Голосование без регистрации, с защитой от повторного участия (one_response_only).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результатов.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AI-резюме с краткой интерпретацией итогов.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Базовая подписка с ограничением количества AI-запросов.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55x92uicotqi" w:id="31"/>
      <w:bookmarkEnd w:id="31"/>
      <w:r w:rsidDel="00000000" w:rsidR="00000000" w:rsidRPr="00000000">
        <w:rPr>
          <w:rtl w:val="0"/>
        </w:rPr>
        <w:t xml:space="preserve">4.4. Организация командной работы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Команда из 5 человек работала по гибкой методологии Scrum. Роли распределены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backend-разработчика (API, AI-интеграция, БД).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frontend-разработчик (React-интерфейс, визуализация).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дизайнер (исследование, прототип).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технический писатель/тестировщик (PO, документация, сценарии тестирования, тестирование ИИ).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Двух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недельные спринты, ретроспективы и демонстрации позволили синхронизировать разработку и своевременно корректировать требования.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xf6u4l817irc" w:id="32"/>
      <w:bookmarkEnd w:id="32"/>
      <w:r w:rsidDel="00000000" w:rsidR="00000000" w:rsidRPr="00000000">
        <w:rPr>
          <w:rtl w:val="0"/>
        </w:rPr>
        <w:t xml:space="preserve">4.5. CI/CD, контейнеризация и развертывание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Проект контейнеризирован с помощью Docker Compose: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бэкенд и фронтенд вынесены в отдельные сервисы с изолированными зависимостями.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Настроен пайплайн GitHub Actions, который автоматически запускается при пуше в ветку main, собирает Docker-образы обоих сервисов и публикует их в GitHub Container Registry с тегами main и sha-&lt;hash&gt;. </w:t>
      </w:r>
      <w:r w:rsidDel="00000000" w:rsidR="00000000" w:rsidRPr="00000000">
        <w:rPr>
          <w:b w:val="1"/>
          <w:bCs w:val="1"/>
          <w:rtl w:val="0"/>
        </w:rPr>
        <w:t xml:space="preserve">(Приложение А)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Это обеспечивает воспроизводимость сборок, упрощает развёртывание и позволяет быстро откатываться к стабильным версиям.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vbrhattotyn0" w:id="33"/>
      <w:bookmarkEnd w:id="33"/>
      <w:r w:rsidDel="00000000" w:rsidR="00000000" w:rsidRPr="00000000">
        <w:rPr>
          <w:rtl w:val="0"/>
        </w:rPr>
        <w:t xml:space="preserve">Глава 5. Тестирование и оценка результатов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ypk4i1xb8gt0" w:id="34"/>
      <w:bookmarkEnd w:id="34"/>
      <w:r w:rsidDel="00000000" w:rsidR="00000000" w:rsidRPr="00000000">
        <w:rPr>
          <w:rtl w:val="0"/>
        </w:rPr>
        <w:t xml:space="preserve">5.1. Цели и формат тестирования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тестирования – выбрать языковую модель, обеспечивающую наилучшее качество генерации опросов и их анализа при приемлемых затратах и задержке. Тестирование проводилось путём отправки 10 промптов на генерацию опроса с последующей проверкой валидности JSON, соответствия схеме, измерением времени ответа и экспертной оценкой приемлемости черновика. </w:t>
      </w:r>
      <w:r w:rsidDel="00000000" w:rsidR="00000000" w:rsidRPr="00000000">
        <w:rPr>
          <w:b w:val="1"/>
          <w:bCs w:val="1"/>
          <w:rtl w:val="0"/>
        </w:rPr>
        <w:t xml:space="preserve">(Приложение В)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klmec0u9ulk7" w:id="35"/>
      <w:bookmarkEnd w:id="35"/>
      <w:r w:rsidDel="00000000" w:rsidR="00000000" w:rsidRPr="00000000">
        <w:rPr>
          <w:rtl w:val="0"/>
        </w:rPr>
        <w:t xml:space="preserve">5.2. Сценарии тестирования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промптов включал типовые HR-задачи: «опрос о бонусах», «выбор формата обучения», «оценка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удовлетворённости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зарплатой» и т.п. Каждый запрос содержал указание языка (русский), желаемые типы вопросов и настройки анонимности.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34nl9g856jtt" w:id="36"/>
      <w:bookmarkEnd w:id="36"/>
      <w:r w:rsidDel="00000000" w:rsidR="00000000" w:rsidRPr="00000000">
        <w:rPr>
          <w:rtl w:val="0"/>
        </w:rPr>
        <w:t xml:space="preserve">5.3. Полученные результаты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 четырёх отобранных моделей представлены в таблице. </w:t>
      </w:r>
      <w:r w:rsidDel="00000000" w:rsidR="00000000" w:rsidRPr="00000000">
        <w:rPr>
          <w:rtl w:val="0"/>
        </w:rPr>
        <w:t xml:space="preserve">Изначально моделей было больше 15 штук, однако, после первостепенного анализа, большинство отсеялось, так как у них была низкая доступность, или при проверке выходило много ошибок.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5.3.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5.3 – Результаты внутреннего тестирования AI-генерации и AI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анализа опросов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2.021474588404"/>
        <w:gridCol w:w="2061.5089477451684"/>
        <w:gridCol w:w="1835.8711524695777"/>
        <w:gridCol w:w="3046.110236220473"/>
        <w:tblGridChange w:id="0">
          <w:tblGrid>
            <w:gridCol w:w="2082.021474588404"/>
            <w:gridCol w:w="2061.5089477451684"/>
            <w:gridCol w:w="1835.8711524695777"/>
            <w:gridCol w:w="3046.11023622047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Модель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Доля валидных ответов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Средняя задержка, с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Повторяемость (схожесть структуры)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openrouter/owl-alpha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100 %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90 %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nvidia/nemotron-3-nano-omni-30b-a3b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50 %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80 %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google/gemma-4-26b-a4b-it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40 %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70 %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deepseek/deepseek-v4-flash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30 %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50 %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Owl Alpha показала стопроцентную валидность генерируемого JSON и самую высокую структурную повторяемость (стабильность). Задержка в 20 секунд признана допустимой для асинхронного режима работы. Она также демонстрирует 100 % uptime на OpenRouter и хорошие оценки в независимых тестах (Agent Coding – 76,7 %, Success Rate – 99 %). На основании этих данных Owl Alpha выбрана в качестве основной модели для MVP.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xdj8pqppg26r" w:id="37"/>
      <w:bookmarkEnd w:id="37"/>
      <w:r w:rsidDel="00000000" w:rsidR="00000000" w:rsidRPr="00000000">
        <w:rPr>
          <w:rtl w:val="0"/>
        </w:rPr>
        <w:t xml:space="preserve">5.4. Выявленные недостатки и доработки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некоторых моделей наблюдалась высокая доля невалидного JSON (до 70 %), что потребовало внедрения дополнительной валидации и повторных попыток генерации.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Задержка в 20 секунд всё же может вызывать дискомфорт – решено добавить индикатор прогресса.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кэширование AI-резюме, чтобы не генерировать его заново при каждом просмотре.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4r224v4rxgnv" w:id="38"/>
      <w:bookmarkEnd w:id="38"/>
      <w:r w:rsidDel="00000000" w:rsidR="00000000" w:rsidRPr="00000000">
        <w:rPr>
          <w:rtl w:val="0"/>
        </w:rPr>
        <w:t xml:space="preserve">5.5. Ограничения текущей версии проекта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Поддерживается не более 10 вариантов ответа.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AI-генерация работает только по текстовому описанию (не по голосу, не по изображению).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зависит от доступности внешних API и OpenRouter.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mt7gawnlhhst" w:id="39"/>
      <w:bookmarkEnd w:id="3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проекта командой из пяти человек был разработан прототип веб-приложения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SurveyPulse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решает проблему быстрого и анонимного сбора обратной связи в небольших командах. Цель проекта достигнута: создан MVP, позволяющий создавать опросы менее чем за минуту, проводить голосования с защитой от накруток и получать AI-интерпретацию результатов.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все поставленные задачи: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 рынка и конкурентов, спроектирована архитектура, реализован бэкенд на FastAPI и фронтенд на React, настроена интеграция с языковыми моделями через OpenRouter, выполнено тестирование и обоснован выбор лучшей модели – Owl Alpha.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ценность проекта подтверждена положительной обратной связью от фокус-группы. Дальнейшее развитие может включать внедрение авторизации, расширение типов вопросов, создание мобильного приложения и коммерциализацию по модели Freemium.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shd w:fill="ffffff" w:val="clear"/>
        <w:spacing w:after="240" w:before="240" w:lineRule="auto"/>
        <w:rPr/>
      </w:pPr>
      <w:bookmarkStart w:colFirst="0" w:colLast="0" w:name="_xj2iv5ks34lm" w:id="40"/>
      <w:bookmarkEnd w:id="4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hd w:fill="ffffff" w:val="clear"/>
        <w:spacing w:after="0" w:afterAutospacing="0" w:before="24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ГОСТ Р 7.0.100–2018. Библиографическая запись. Библиографическое описание. Общие требования и правила составления.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IbisWorld. Market Research &amp; Public Opinion Polling in Russia – Market Size, Industry Analysis, Trends and Forecasts (2024). [Электронный ресурс].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https://www.ibisworld.com/russia/industry/market-research-public-opinion-polling/1804/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10.05.2026).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Artificial Analysis. LLM Leaderboard &amp; Quality Indexes. [Электронный ресурс].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https://artificialanalysis.ai/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12.05.2026).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OpenRouter. Модели, бенчмарки и цены. [Электронный ресурс].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https://openrouter.ai/models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15.05.2026).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LM Studio. Documentation &amp; Server API. [Электронный ресурс].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https://lmstudio.ai/docs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08.05.2026).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FastAPI Documentation. [Электронный ресурс].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01.04.2026).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PostgreSQL 16 Documentation. [Электронный ресурс].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https://www.postgresql.org/docs/16/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01.04.2026).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Доклад «HR Tech 2025: тренды и цифры».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HR-tv.ru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[Электронный ресурс].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https://hr-tv.ru/articles/revolution-hr-tech-2025.html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20.04.2026).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uCalc. Обзор конструкторов опросов 2026. [Электронный ресурс]. URL: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https://ucalc.ru/blog/konstruktory-oprosov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25.04.2026).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Dev.to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Owl Alpha AI Agent Coding Test (май 2026). [Электронный ресурс].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https://dev.to/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(дата обращения: 22.05.2026).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SQLAlchemy 2.0 Documentation. Core, ORM, Dialects Reference [Электронный ресурс]. — 2026. — URL: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https://docs.sqlalchemy.org/en/20/</w:t>
        </w:r>
      </w:hyperlink>
      <w:r w:rsidDel="00000000" w:rsidR="00000000" w:rsidRPr="00000000">
        <w:rPr>
          <w:color w:val="0f1115"/>
          <w:rtl w:val="0"/>
        </w:rPr>
        <w:t xml:space="preserve"> (дата обращения: 22.04.2026).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hd w:fill="ffffff" w:val="clear"/>
        <w:spacing w:after="240" w:before="0" w:beforeAutospacing="0" w:lineRule="auto"/>
        <w:ind w:left="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Метани́т (Metanit). Изучение Python: учебное пособие [Электронный ресурс]. — 2026. — URL: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https://metanit.com/python/database/</w:t>
        </w:r>
      </w:hyperlink>
      <w:r w:rsidDel="00000000" w:rsidR="00000000" w:rsidRPr="00000000">
        <w:rPr>
          <w:color w:val="0f1115"/>
          <w:rtl w:val="0"/>
        </w:rPr>
        <w:t xml:space="preserve"> (дата обращения: 16.04.2026)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s6wwknuq43jq" w:id="41"/>
      <w:bookmarkEnd w:id="41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Приложение А. Этапы CI-CD</w:t>
      </w:r>
      <w:r w:rsidDel="00000000" w:rsidR="00000000" w:rsidRPr="00000000">
        <w:rPr/>
        <w:drawing>
          <wp:inline distB="114300" distT="114300" distL="114300" distR="114300">
            <wp:extent cx="4554048" cy="37866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048" cy="3786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Приложение Б. Архитектура Системы</w:t>
      </w:r>
      <w:r w:rsidDel="00000000" w:rsidR="00000000" w:rsidRPr="00000000">
        <w:rPr/>
        <w:drawing>
          <wp:inline distB="19050" distT="19050" distL="19050" distR="19050">
            <wp:extent cx="5929313" cy="39463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394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Приложение В. Тестирование ИИ генерации опроса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Отрывок из действительного JSON: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Пример тестового опроса для проверки ИИ анализа ответов: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Приложение Г. Прототипы и готовые страницы приложения.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Дашборд: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Опросы: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Создание опросов с помощью ИИ: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Страница результатов: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Блок с подписками: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Личный кабинет: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9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mstudio.ai/docs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www.ibisworld.com/russia/industry/market-research-public-opinion-polling/1804/" TargetMode="External"/><Relationship Id="rId29" Type="http://schemas.openxmlformats.org/officeDocument/2006/relationships/image" Target="media/image5.png"/><Relationship Id="rId7" Type="http://schemas.openxmlformats.org/officeDocument/2006/relationships/hyperlink" Target="https://artificialanalysis.ai/" TargetMode="External"/><Relationship Id="rId8" Type="http://schemas.openxmlformats.org/officeDocument/2006/relationships/hyperlink" Target="https://openrouter.ai/models" TargetMode="External"/><Relationship Id="rId30" Type="http://schemas.openxmlformats.org/officeDocument/2006/relationships/image" Target="media/image4.png"/><Relationship Id="rId11" Type="http://schemas.openxmlformats.org/officeDocument/2006/relationships/hyperlink" Target="https://www.postgresql.org/docs/16/" TargetMode="External"/><Relationship Id="rId10" Type="http://schemas.openxmlformats.org/officeDocument/2006/relationships/hyperlink" Target="https://fastapi.tiangolo.com/" TargetMode="External"/><Relationship Id="rId13" Type="http://schemas.openxmlformats.org/officeDocument/2006/relationships/hyperlink" Target="https://hr-tv.ru/articles/revolution-hr-tech-2025.html" TargetMode="External"/><Relationship Id="rId12" Type="http://schemas.openxmlformats.org/officeDocument/2006/relationships/hyperlink" Target="https://hr-tv.ru/" TargetMode="External"/><Relationship Id="rId15" Type="http://schemas.openxmlformats.org/officeDocument/2006/relationships/hyperlink" Target="https://dev.to/" TargetMode="External"/><Relationship Id="rId14" Type="http://schemas.openxmlformats.org/officeDocument/2006/relationships/hyperlink" Target="https://ucalc.ru/blog/konstruktory-oprosov" TargetMode="External"/><Relationship Id="rId17" Type="http://schemas.openxmlformats.org/officeDocument/2006/relationships/hyperlink" Target="https://docs.sqlalchemy.org/en/20/" TargetMode="External"/><Relationship Id="rId16" Type="http://schemas.openxmlformats.org/officeDocument/2006/relationships/hyperlink" Target="https://dev.to/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s://metanit.com/python/databa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