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FCF" w:rsidRPr="00B71348" w:rsidRDefault="000D1FCF"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B71348">
        <w:rPr>
          <w:rFonts w:ascii="Times" w:hAnsi="Times" w:cs="Times"/>
          <w:b/>
          <w:color w:val="1A1718"/>
          <w:sz w:val="22"/>
          <w:szCs w:val="16"/>
          <w:lang w:val="en-US"/>
        </w:rPr>
        <w:t xml:space="preserve">Matías Gómez Words: </w:t>
      </w:r>
      <w:r w:rsidR="008D6EA2" w:rsidRPr="00B71348">
        <w:rPr>
          <w:rFonts w:ascii="Times" w:hAnsi="Times" w:cs="Times"/>
          <w:b/>
          <w:color w:val="1A1718"/>
          <w:sz w:val="22"/>
          <w:szCs w:val="16"/>
          <w:lang w:val="en-US"/>
        </w:rPr>
        <w:t>94</w:t>
      </w:r>
      <w:r w:rsidR="00255C93">
        <w:rPr>
          <w:rFonts w:ascii="Times" w:hAnsi="Times" w:cs="Times"/>
          <w:b/>
          <w:color w:val="1A1718"/>
          <w:sz w:val="22"/>
          <w:szCs w:val="16"/>
          <w:lang w:val="en-US"/>
        </w:rPr>
        <w:t>6</w:t>
      </w:r>
      <w:bookmarkStart w:id="0" w:name="_GoBack"/>
      <w:bookmarkEnd w:id="0"/>
    </w:p>
    <w:p w:rsidR="00F03768" w:rsidRDefault="00F03768"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7E5D66" w:rsidRPr="002E1ECD" w:rsidRDefault="00F64E84"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2E1ECD">
        <w:rPr>
          <w:rFonts w:ascii="Times" w:hAnsi="Times" w:cs="Times"/>
          <w:color w:val="1A1718"/>
          <w:sz w:val="22"/>
          <w:szCs w:val="16"/>
          <w:lang w:val="en-US"/>
        </w:rPr>
        <w:t xml:space="preserve">There is an increasing need to link genotypic, phenotypic and environmental information as means to explain and predict the </w:t>
      </w:r>
      <w:r w:rsidR="00A61504" w:rsidRPr="002E1ECD">
        <w:rPr>
          <w:rFonts w:ascii="Times" w:hAnsi="Times" w:cs="Times"/>
          <w:color w:val="1A1718"/>
          <w:sz w:val="22"/>
          <w:szCs w:val="16"/>
          <w:lang w:val="en-US"/>
        </w:rPr>
        <w:t xml:space="preserve">adaptive </w:t>
      </w:r>
      <w:r w:rsidRPr="002E1ECD">
        <w:rPr>
          <w:rFonts w:ascii="Times" w:hAnsi="Times" w:cs="Times"/>
          <w:color w:val="1A1718"/>
          <w:sz w:val="22"/>
          <w:szCs w:val="16"/>
          <w:lang w:val="en-US"/>
        </w:rPr>
        <w:t>response of organisms to the current and rapid</w:t>
      </w:r>
      <w:r w:rsidR="00A61504" w:rsidRPr="002E1ECD">
        <w:rPr>
          <w:rFonts w:ascii="Times" w:hAnsi="Times" w:cs="Times"/>
          <w:color w:val="1A1718"/>
          <w:sz w:val="22"/>
          <w:szCs w:val="16"/>
          <w:lang w:val="en-US"/>
        </w:rPr>
        <w:t xml:space="preserve"> </w:t>
      </w:r>
      <w:r w:rsidR="00E0231F" w:rsidRPr="002E1ECD">
        <w:rPr>
          <w:rFonts w:ascii="Times" w:hAnsi="Times" w:cs="Times"/>
          <w:color w:val="1A1718"/>
          <w:sz w:val="22"/>
          <w:szCs w:val="16"/>
          <w:lang w:val="en-US"/>
        </w:rPr>
        <w:t>rate</w:t>
      </w:r>
      <w:r w:rsidR="00E0231F" w:rsidRPr="002E1ECD">
        <w:rPr>
          <w:rFonts w:ascii="Times" w:hAnsi="Times" w:cs="Times"/>
          <w:color w:val="1A1718"/>
          <w:sz w:val="22"/>
          <w:szCs w:val="16"/>
          <w:lang w:val="en-US"/>
        </w:rPr>
        <w:t xml:space="preserve"> </w:t>
      </w:r>
      <w:r w:rsidR="00A61504" w:rsidRPr="002E1ECD">
        <w:rPr>
          <w:rFonts w:ascii="Times" w:hAnsi="Times" w:cs="Times"/>
          <w:color w:val="1A1718"/>
          <w:sz w:val="22"/>
          <w:szCs w:val="16"/>
          <w:lang w:val="en-US"/>
        </w:rPr>
        <w:t xml:space="preserve">change </w:t>
      </w:r>
      <w:r w:rsidRPr="002E1ECD">
        <w:rPr>
          <w:rFonts w:ascii="Times" w:hAnsi="Times" w:cs="Times"/>
          <w:color w:val="1A1718"/>
          <w:sz w:val="22"/>
          <w:szCs w:val="16"/>
          <w:lang w:val="en-US"/>
        </w:rPr>
        <w:t xml:space="preserve">of environmental conditions. </w:t>
      </w:r>
      <w:r w:rsidR="00042639" w:rsidRPr="002E1ECD">
        <w:rPr>
          <w:rFonts w:ascii="Times" w:hAnsi="Times" w:cs="Times"/>
          <w:color w:val="1A1718"/>
          <w:sz w:val="22"/>
          <w:szCs w:val="16"/>
          <w:lang w:val="en-US"/>
        </w:rPr>
        <w:t>Despite the ease to</w:t>
      </w:r>
      <w:r w:rsidRPr="002E1ECD">
        <w:rPr>
          <w:rFonts w:ascii="Times" w:hAnsi="Times" w:cs="Times"/>
          <w:color w:val="1A1718"/>
          <w:sz w:val="22"/>
          <w:szCs w:val="16"/>
          <w:lang w:val="en-US"/>
        </w:rPr>
        <w:t xml:space="preserve"> gather more biological and environmental information</w:t>
      </w:r>
      <w:r w:rsidR="00042639" w:rsidRPr="002E1ECD">
        <w:rPr>
          <w:rFonts w:ascii="Times" w:hAnsi="Times" w:cs="Times"/>
          <w:color w:val="1A1718"/>
          <w:sz w:val="22"/>
          <w:szCs w:val="16"/>
          <w:lang w:val="en-US"/>
        </w:rPr>
        <w:t>,</w:t>
      </w:r>
      <w:r w:rsidRPr="002E1ECD">
        <w:rPr>
          <w:rFonts w:ascii="Times" w:hAnsi="Times" w:cs="Times"/>
          <w:color w:val="1A1718"/>
          <w:sz w:val="22"/>
          <w:szCs w:val="16"/>
          <w:lang w:val="en-US"/>
        </w:rPr>
        <w:t xml:space="preserve"> the </w:t>
      </w:r>
      <w:r w:rsidR="00F441F8" w:rsidRPr="002E1ECD">
        <w:rPr>
          <w:rFonts w:ascii="Times" w:hAnsi="Times" w:cs="Times"/>
          <w:color w:val="1A1718"/>
          <w:sz w:val="22"/>
          <w:szCs w:val="16"/>
          <w:lang w:val="en-US"/>
        </w:rPr>
        <w:t xml:space="preserve">explanatory </w:t>
      </w:r>
      <w:r w:rsidRPr="002E1ECD">
        <w:rPr>
          <w:rFonts w:ascii="Times" w:hAnsi="Times" w:cs="Times"/>
          <w:color w:val="1A1718"/>
          <w:sz w:val="22"/>
          <w:szCs w:val="16"/>
          <w:lang w:val="en-US"/>
        </w:rPr>
        <w:t xml:space="preserve">relationship </w:t>
      </w:r>
      <w:r w:rsidR="00F441F8" w:rsidRPr="002E1ECD">
        <w:rPr>
          <w:rFonts w:ascii="Times" w:hAnsi="Times" w:cs="Times"/>
          <w:color w:val="1A1718"/>
          <w:sz w:val="22"/>
          <w:szCs w:val="16"/>
          <w:lang w:val="en-US"/>
        </w:rPr>
        <w:t>of</w:t>
      </w:r>
      <w:r w:rsidRPr="002E1ECD">
        <w:rPr>
          <w:rFonts w:ascii="Times" w:hAnsi="Times" w:cs="Times"/>
          <w:color w:val="1A1718"/>
          <w:sz w:val="22"/>
          <w:szCs w:val="16"/>
          <w:lang w:val="en-US"/>
        </w:rPr>
        <w:t xml:space="preserve"> cause and effect</w:t>
      </w:r>
      <w:r w:rsidR="00042639" w:rsidRPr="002E1ECD">
        <w:rPr>
          <w:rFonts w:ascii="Times" w:hAnsi="Times" w:cs="Times"/>
          <w:color w:val="1A1718"/>
          <w:sz w:val="22"/>
          <w:szCs w:val="16"/>
          <w:lang w:val="en-US"/>
        </w:rPr>
        <w:t xml:space="preserve"> for adaptation</w:t>
      </w:r>
      <w:r w:rsidRPr="002E1ECD">
        <w:rPr>
          <w:rFonts w:ascii="Times" w:hAnsi="Times" w:cs="Times"/>
          <w:color w:val="1A1718"/>
          <w:sz w:val="22"/>
          <w:szCs w:val="16"/>
          <w:lang w:val="en-US"/>
        </w:rPr>
        <w:t xml:space="preserve"> in wild population</w:t>
      </w:r>
      <w:r w:rsidR="00042639" w:rsidRPr="002E1ECD">
        <w:rPr>
          <w:rFonts w:ascii="Times" w:hAnsi="Times" w:cs="Times"/>
          <w:color w:val="1A1718"/>
          <w:sz w:val="22"/>
          <w:szCs w:val="16"/>
          <w:lang w:val="en-US"/>
        </w:rPr>
        <w:t xml:space="preserve">s remains a difficult task, given the complex nature of interactions that take place in the natural world. In order to </w:t>
      </w:r>
      <w:r w:rsidR="00042639" w:rsidRPr="002E1ECD">
        <w:rPr>
          <w:rFonts w:ascii="Times" w:hAnsi="Times" w:cs="Times"/>
          <w:color w:val="1A1718"/>
          <w:sz w:val="22"/>
          <w:szCs w:val="16"/>
          <w:lang w:val="en-US"/>
        </w:rPr>
        <w:t>unequivocally</w:t>
      </w:r>
      <w:r w:rsidR="00042639" w:rsidRPr="002E1ECD">
        <w:rPr>
          <w:rFonts w:ascii="Times" w:hAnsi="Times" w:cs="Times"/>
          <w:color w:val="1A1718"/>
          <w:sz w:val="22"/>
          <w:szCs w:val="16"/>
          <w:lang w:val="en-US"/>
        </w:rPr>
        <w:t xml:space="preserve"> prove a real case of adaptation in natural settings, we first need to identify phenotypes under selection</w:t>
      </w:r>
      <w:r w:rsidR="00A61504" w:rsidRPr="002E1ECD">
        <w:rPr>
          <w:rFonts w:ascii="Times" w:hAnsi="Times" w:cs="Times"/>
          <w:color w:val="1A1718"/>
          <w:sz w:val="22"/>
          <w:szCs w:val="16"/>
          <w:lang w:val="en-US"/>
        </w:rPr>
        <w:t xml:space="preserve">, understand the underlying </w:t>
      </w:r>
      <w:r w:rsidR="00A61504" w:rsidRPr="002E1ECD">
        <w:rPr>
          <w:rFonts w:ascii="Times" w:hAnsi="Times" w:cs="Times"/>
          <w:color w:val="1A1718"/>
          <w:sz w:val="22"/>
          <w:szCs w:val="16"/>
          <w:lang w:val="en-US"/>
        </w:rPr>
        <w:t xml:space="preserve">genetic </w:t>
      </w:r>
      <w:r w:rsidR="00A61504" w:rsidRPr="002E1ECD">
        <w:rPr>
          <w:rFonts w:ascii="Times" w:hAnsi="Times" w:cs="Times"/>
          <w:color w:val="1A1718"/>
          <w:sz w:val="22"/>
          <w:szCs w:val="16"/>
          <w:lang w:val="en-US"/>
        </w:rPr>
        <w:t xml:space="preserve">basis of </w:t>
      </w:r>
      <w:r w:rsidR="00F441F8" w:rsidRPr="002E1ECD">
        <w:rPr>
          <w:rFonts w:ascii="Times" w:hAnsi="Times" w:cs="Times"/>
          <w:color w:val="1A1718"/>
          <w:sz w:val="22"/>
          <w:szCs w:val="16"/>
          <w:lang w:val="en-US"/>
        </w:rPr>
        <w:t>such</w:t>
      </w:r>
      <w:r w:rsidR="00A61504" w:rsidRPr="002E1ECD">
        <w:rPr>
          <w:rFonts w:ascii="Times" w:hAnsi="Times" w:cs="Times"/>
          <w:color w:val="1A1718"/>
          <w:sz w:val="22"/>
          <w:szCs w:val="16"/>
          <w:lang w:val="en-US"/>
        </w:rPr>
        <w:t xml:space="preserve"> phenotypes and identify potential drivers of selection whit their respective influences in populations’ fitness. </w:t>
      </w:r>
      <w:r w:rsidR="007E5D66" w:rsidRPr="002E1ECD">
        <w:rPr>
          <w:rFonts w:ascii="Times" w:hAnsi="Times" w:cs="Times"/>
          <w:color w:val="1A1718"/>
          <w:sz w:val="22"/>
          <w:szCs w:val="16"/>
          <w:lang w:val="en-US"/>
        </w:rPr>
        <w:t>On the one hand, s</w:t>
      </w:r>
      <w:r w:rsidR="002D0790" w:rsidRPr="002E1ECD">
        <w:rPr>
          <w:rFonts w:ascii="Times" w:hAnsi="Times" w:cs="Times"/>
          <w:color w:val="1A1718"/>
          <w:sz w:val="22"/>
          <w:szCs w:val="16"/>
          <w:lang w:val="en-US"/>
        </w:rPr>
        <w:t xml:space="preserve">ome genomic studies have shed light on these issues by pinpointing genes that contribute to phenotypic variation but </w:t>
      </w:r>
      <w:r w:rsidR="00F441F8" w:rsidRPr="002E1ECD">
        <w:rPr>
          <w:rFonts w:ascii="Times" w:hAnsi="Times" w:cs="Times"/>
          <w:color w:val="1A1718"/>
          <w:sz w:val="22"/>
          <w:szCs w:val="16"/>
          <w:lang w:val="en-US"/>
        </w:rPr>
        <w:t>have</w:t>
      </w:r>
      <w:r w:rsidR="002D0790" w:rsidRPr="002E1ECD">
        <w:rPr>
          <w:rFonts w:ascii="Times" w:hAnsi="Times" w:cs="Times"/>
          <w:color w:val="1A1718"/>
          <w:sz w:val="22"/>
          <w:szCs w:val="16"/>
          <w:lang w:val="en-US"/>
        </w:rPr>
        <w:t xml:space="preserve"> lacked</w:t>
      </w:r>
      <w:r w:rsidR="007E5D66" w:rsidRPr="002E1ECD">
        <w:rPr>
          <w:rFonts w:ascii="Times" w:hAnsi="Times" w:cs="Times"/>
          <w:color w:val="1A1718"/>
          <w:sz w:val="22"/>
          <w:szCs w:val="16"/>
          <w:lang w:val="en-US"/>
        </w:rPr>
        <w:t xml:space="preserve"> the </w:t>
      </w:r>
      <w:r w:rsidR="007E5D66" w:rsidRPr="002E1ECD">
        <w:rPr>
          <w:rFonts w:ascii="Times" w:hAnsi="Times" w:cs="Times"/>
          <w:color w:val="1A1718"/>
          <w:sz w:val="22"/>
          <w:szCs w:val="16"/>
          <w:lang w:val="en-US"/>
        </w:rPr>
        <w:t xml:space="preserve">ecological mechanisms driving </w:t>
      </w:r>
      <w:r w:rsidR="007E5D66" w:rsidRPr="002E1ECD">
        <w:rPr>
          <w:rFonts w:ascii="Times" w:hAnsi="Times" w:cs="Times"/>
          <w:color w:val="1A1718"/>
          <w:sz w:val="22"/>
          <w:szCs w:val="16"/>
          <w:lang w:val="en-US"/>
        </w:rPr>
        <w:t xml:space="preserve">the </w:t>
      </w:r>
      <w:r w:rsidR="001C04B0" w:rsidRPr="002E1ECD">
        <w:rPr>
          <w:rFonts w:ascii="Times" w:hAnsi="Times" w:cs="Times"/>
          <w:color w:val="1A1718"/>
          <w:sz w:val="22"/>
          <w:szCs w:val="16"/>
          <w:lang w:val="en-US"/>
        </w:rPr>
        <w:t>evolution</w:t>
      </w:r>
      <w:r w:rsidR="001C04B0" w:rsidRPr="002E1ECD">
        <w:rPr>
          <w:rFonts w:ascii="Times" w:hAnsi="Times" w:cs="Times"/>
          <w:color w:val="1A1718"/>
          <w:sz w:val="22"/>
          <w:szCs w:val="16"/>
          <w:lang w:val="en-US"/>
        </w:rPr>
        <w:t xml:space="preserve"> </w:t>
      </w:r>
      <w:r w:rsidR="001C04B0">
        <w:rPr>
          <w:rFonts w:ascii="Times" w:hAnsi="Times" w:cs="Times"/>
          <w:color w:val="1A1718"/>
          <w:sz w:val="22"/>
          <w:szCs w:val="16"/>
          <w:lang w:val="en-US"/>
        </w:rPr>
        <w:t xml:space="preserve"> of the </w:t>
      </w:r>
      <w:r w:rsidR="007E5D66" w:rsidRPr="002E1ECD">
        <w:rPr>
          <w:rFonts w:ascii="Times" w:hAnsi="Times" w:cs="Times"/>
          <w:color w:val="1A1718"/>
          <w:sz w:val="22"/>
          <w:szCs w:val="16"/>
          <w:lang w:val="en-US"/>
        </w:rPr>
        <w:t>trait</w:t>
      </w:r>
      <w:r w:rsidR="007E5D66" w:rsidRPr="002E1ECD">
        <w:rPr>
          <w:rFonts w:ascii="Times" w:hAnsi="Times" w:cs="Times"/>
          <w:color w:val="1A1718"/>
          <w:sz w:val="22"/>
          <w:szCs w:val="16"/>
          <w:lang w:val="en-US"/>
        </w:rPr>
        <w:t>. On the other hand, experimental studies have revealed the action of natural selection on traits but without</w:t>
      </w:r>
      <w:r w:rsidR="00F441F8" w:rsidRPr="002E1ECD">
        <w:rPr>
          <w:rFonts w:ascii="Times" w:hAnsi="Times" w:cs="Times"/>
          <w:color w:val="1A1718"/>
          <w:sz w:val="22"/>
          <w:szCs w:val="16"/>
          <w:lang w:val="en-US"/>
        </w:rPr>
        <w:t xml:space="preserve"> actual</w:t>
      </w:r>
      <w:r w:rsidR="007E5D66" w:rsidRPr="002E1ECD">
        <w:rPr>
          <w:rFonts w:ascii="Times" w:hAnsi="Times" w:cs="Times"/>
          <w:color w:val="1A1718"/>
          <w:sz w:val="22"/>
          <w:szCs w:val="16"/>
          <w:lang w:val="en-US"/>
        </w:rPr>
        <w:t xml:space="preserve"> knowledge of the molecular mechanisms behind them. </w:t>
      </w:r>
      <w:r w:rsidR="00F441F8" w:rsidRPr="002E1ECD">
        <w:rPr>
          <w:rFonts w:ascii="Times" w:hAnsi="Times" w:cs="Times"/>
          <w:color w:val="1A1718"/>
          <w:sz w:val="22"/>
          <w:szCs w:val="16"/>
          <w:lang w:val="en-US"/>
        </w:rPr>
        <w:t>To make matters worse, one thing is to detect signals of strong selection, normally associated to few and recent loci, and other far more cumbersome is to discover polygenic basis of adaptation in which the adaptive trait depends on multiple loci.</w:t>
      </w:r>
      <w:r w:rsidR="00805781" w:rsidRPr="002E1ECD">
        <w:rPr>
          <w:rFonts w:ascii="Times" w:hAnsi="Times" w:cs="Times"/>
          <w:color w:val="1A1718"/>
          <w:sz w:val="22"/>
          <w:szCs w:val="16"/>
          <w:lang w:val="en-US"/>
        </w:rPr>
        <w:t xml:space="preserve"> However, the integrative approach of using genomics, phenotypic, developmental, ecological and experimental data has come to the rescue of the hitherto unsurmountable challenge of deciphering biological adaptation.</w:t>
      </w:r>
    </w:p>
    <w:p w:rsidR="00237B34" w:rsidRPr="002E1ECD" w:rsidRDefault="00237B34"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682452" w:rsidRDefault="00237B34"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2E1ECD">
        <w:rPr>
          <w:rFonts w:ascii="Times" w:hAnsi="Times" w:cs="Times"/>
          <w:color w:val="1A1718"/>
          <w:sz w:val="22"/>
          <w:szCs w:val="16"/>
          <w:lang w:val="en-US"/>
        </w:rPr>
        <w:t>Nade</w:t>
      </w:r>
      <w:r w:rsidR="00C37226">
        <w:rPr>
          <w:rFonts w:ascii="Times" w:hAnsi="Times" w:cs="Times"/>
          <w:color w:val="1A1718"/>
          <w:sz w:val="22"/>
          <w:szCs w:val="16"/>
          <w:lang w:val="en-US"/>
        </w:rPr>
        <w:t>a</w:t>
      </w:r>
      <w:r w:rsidRPr="002E1ECD">
        <w:rPr>
          <w:rFonts w:ascii="Times" w:hAnsi="Times" w:cs="Times"/>
          <w:color w:val="1A1718"/>
          <w:sz w:val="22"/>
          <w:szCs w:val="16"/>
          <w:lang w:val="en-US"/>
        </w:rPr>
        <w:t xml:space="preserve">u et al. (2016) combined fine-scale genome mapping, population genomics, gene expression approaches to identify the </w:t>
      </w:r>
      <w:r w:rsidRPr="002E1ECD">
        <w:rPr>
          <w:rFonts w:ascii="Times" w:hAnsi="Times" w:cs="Times"/>
          <w:i/>
          <w:color w:val="1A1718"/>
          <w:sz w:val="22"/>
          <w:szCs w:val="16"/>
          <w:lang w:val="en-US"/>
        </w:rPr>
        <w:t xml:space="preserve">cortex </w:t>
      </w:r>
      <w:r w:rsidRPr="002E1ECD">
        <w:rPr>
          <w:rFonts w:ascii="Times" w:hAnsi="Times" w:cs="Times"/>
          <w:color w:val="1A1718"/>
          <w:sz w:val="22"/>
          <w:szCs w:val="16"/>
          <w:lang w:val="en-US"/>
        </w:rPr>
        <w:t xml:space="preserve">gene in  butterflies of the genus </w:t>
      </w:r>
      <w:r w:rsidRPr="002E1ECD">
        <w:rPr>
          <w:rFonts w:ascii="Times" w:hAnsi="Times" w:cs="Times"/>
          <w:i/>
          <w:color w:val="1A1718"/>
          <w:sz w:val="22"/>
          <w:szCs w:val="16"/>
          <w:lang w:val="en-US"/>
        </w:rPr>
        <w:t>Heliconius</w:t>
      </w:r>
      <w:r w:rsidRPr="002E1ECD">
        <w:rPr>
          <w:rFonts w:ascii="Times" w:hAnsi="Times" w:cs="Times"/>
          <w:color w:val="1A1718"/>
          <w:sz w:val="22"/>
          <w:szCs w:val="16"/>
          <w:lang w:val="en-US"/>
        </w:rPr>
        <w:t>. These insects exhibit various color patterns on their wings</w:t>
      </w:r>
      <w:r w:rsidR="00896F54" w:rsidRPr="002E1ECD">
        <w:rPr>
          <w:rFonts w:ascii="Times" w:hAnsi="Times" w:cs="Times"/>
          <w:color w:val="1A1718"/>
          <w:sz w:val="22"/>
          <w:szCs w:val="16"/>
          <w:lang w:val="en-US"/>
        </w:rPr>
        <w:t xml:space="preserve"> under </w:t>
      </w:r>
      <w:r w:rsidRPr="002E1ECD">
        <w:rPr>
          <w:rFonts w:ascii="Times" w:hAnsi="Times" w:cs="Times"/>
          <w:color w:val="1A1718"/>
          <w:sz w:val="22"/>
          <w:szCs w:val="16"/>
          <w:lang w:val="en-US"/>
        </w:rPr>
        <w:t xml:space="preserve"> </w:t>
      </w:r>
      <w:r w:rsidR="00896F54" w:rsidRPr="002E1ECD">
        <w:rPr>
          <w:rFonts w:ascii="Times" w:hAnsi="Times" w:cs="Times"/>
          <w:color w:val="1A1718"/>
          <w:sz w:val="22"/>
          <w:szCs w:val="16"/>
          <w:lang w:val="en-US"/>
        </w:rPr>
        <w:t xml:space="preserve">control of  1 Mb locus </w:t>
      </w:r>
      <w:r w:rsidR="00896F54" w:rsidRPr="002E1ECD">
        <w:rPr>
          <w:rFonts w:ascii="Times" w:hAnsi="Times" w:cs="Times"/>
          <w:i/>
          <w:color w:val="1A1718"/>
          <w:sz w:val="22"/>
          <w:szCs w:val="16"/>
          <w:lang w:val="en-US"/>
        </w:rPr>
        <w:t>Yb</w:t>
      </w:r>
      <w:r w:rsidR="00896F54" w:rsidRPr="002E1ECD">
        <w:rPr>
          <w:rFonts w:ascii="Times" w:hAnsi="Times" w:cs="Times"/>
          <w:color w:val="1A1718"/>
          <w:sz w:val="22"/>
          <w:szCs w:val="16"/>
          <w:lang w:val="en-US"/>
        </w:rPr>
        <w:t xml:space="preserve">. SNPs within this region strongly associated with specific colors in three species, in which a set of SNPs was fixed  for one allele in a species with a yellow bar, while the alternate allele was fixed in other species lacking that bar. Complementary, authors </w:t>
      </w:r>
      <w:r w:rsidR="00057010" w:rsidRPr="002E1ECD">
        <w:rPr>
          <w:rFonts w:ascii="Times" w:hAnsi="Times" w:cs="Times"/>
          <w:color w:val="1A1718"/>
          <w:sz w:val="22"/>
          <w:szCs w:val="16"/>
          <w:lang w:val="en-US"/>
        </w:rPr>
        <w:t xml:space="preserve">investigated variants around </w:t>
      </w:r>
      <w:r w:rsidR="00057010" w:rsidRPr="002E1ECD">
        <w:rPr>
          <w:rFonts w:ascii="Times" w:hAnsi="Times" w:cs="Times"/>
          <w:i/>
          <w:color w:val="1A1718"/>
          <w:sz w:val="22"/>
          <w:szCs w:val="16"/>
          <w:lang w:val="en-US"/>
        </w:rPr>
        <w:t xml:space="preserve">cortex </w:t>
      </w:r>
      <w:r w:rsidR="00057010" w:rsidRPr="002E1ECD">
        <w:rPr>
          <w:rFonts w:ascii="Times" w:hAnsi="Times" w:cs="Times"/>
          <w:color w:val="1A1718"/>
          <w:sz w:val="22"/>
          <w:szCs w:val="16"/>
          <w:lang w:val="en-US"/>
        </w:rPr>
        <w:t xml:space="preserve">gene to search for regulation activity with a microarray composed of probes for all predicted genes in a </w:t>
      </w:r>
      <w:r w:rsidR="00057010" w:rsidRPr="002E1ECD">
        <w:rPr>
          <w:rFonts w:ascii="Times" w:hAnsi="Times" w:cs="Times"/>
          <w:i/>
          <w:color w:val="1A1718"/>
          <w:sz w:val="22"/>
          <w:szCs w:val="16"/>
          <w:lang w:val="en-US"/>
        </w:rPr>
        <w:t xml:space="preserve">H. Melpomene. </w:t>
      </w:r>
      <w:r w:rsidR="00F70F12" w:rsidRPr="002E1ECD">
        <w:rPr>
          <w:rFonts w:ascii="Times" w:hAnsi="Times" w:cs="Times"/>
          <w:color w:val="1A1718"/>
          <w:sz w:val="22"/>
          <w:szCs w:val="16"/>
          <w:lang w:val="en-US"/>
        </w:rPr>
        <w:t xml:space="preserve">Their findings corroborated that this gene was the only one to show significant differences in expression in two butterfly </w:t>
      </w:r>
      <w:r w:rsidR="00E25BCB" w:rsidRPr="002E1ECD">
        <w:rPr>
          <w:rFonts w:ascii="Times" w:hAnsi="Times" w:cs="Times"/>
          <w:color w:val="1A1718"/>
          <w:sz w:val="22"/>
          <w:szCs w:val="16"/>
          <w:lang w:val="en-US"/>
        </w:rPr>
        <w:t>races and</w:t>
      </w:r>
      <w:r w:rsidR="00F70F12" w:rsidRPr="002E1ECD">
        <w:rPr>
          <w:rFonts w:ascii="Times" w:hAnsi="Times" w:cs="Times"/>
          <w:color w:val="1A1718"/>
          <w:sz w:val="22"/>
          <w:szCs w:val="16"/>
          <w:lang w:val="en-US"/>
        </w:rPr>
        <w:t xml:space="preserve"> led them to suggest that </w:t>
      </w:r>
      <w:r w:rsidR="00483B1F" w:rsidRPr="002E1ECD">
        <w:rPr>
          <w:rFonts w:ascii="Times" w:hAnsi="Times" w:cs="Times"/>
          <w:color w:val="1A1718"/>
          <w:sz w:val="22"/>
          <w:szCs w:val="16"/>
          <w:lang w:val="en-US"/>
        </w:rPr>
        <w:t>it controls pigmentation patterning through scale cell developments.</w:t>
      </w:r>
      <w:r w:rsidR="00E25BCB" w:rsidRPr="002E1ECD">
        <w:rPr>
          <w:rFonts w:ascii="Times" w:hAnsi="Times" w:cs="Times"/>
          <w:color w:val="1A1718"/>
          <w:sz w:val="22"/>
          <w:szCs w:val="16"/>
          <w:lang w:val="en-US"/>
        </w:rPr>
        <w:t xml:space="preserve"> </w:t>
      </w:r>
      <w:r w:rsidR="00C176E4" w:rsidRPr="002E1ECD">
        <w:rPr>
          <w:rFonts w:ascii="Times" w:hAnsi="Times" w:cs="Times"/>
          <w:color w:val="1A1718"/>
          <w:sz w:val="22"/>
          <w:szCs w:val="16"/>
          <w:lang w:val="en-US"/>
        </w:rPr>
        <w:t>Although</w:t>
      </w:r>
      <w:r w:rsidR="00E25BCB" w:rsidRPr="002E1ECD">
        <w:rPr>
          <w:rFonts w:ascii="Times" w:hAnsi="Times" w:cs="Times"/>
          <w:color w:val="1A1718"/>
          <w:sz w:val="22"/>
          <w:szCs w:val="16"/>
          <w:lang w:val="en-US"/>
        </w:rPr>
        <w:t xml:space="preserve"> study thoroughly described genotypic-phenotypic variation</w:t>
      </w:r>
      <w:r w:rsidR="00C176E4" w:rsidRPr="002E1ECD">
        <w:rPr>
          <w:rFonts w:ascii="Times" w:hAnsi="Times" w:cs="Times"/>
          <w:color w:val="1A1718"/>
          <w:sz w:val="22"/>
          <w:szCs w:val="16"/>
          <w:lang w:val="en-US"/>
        </w:rPr>
        <w:t>, it</w:t>
      </w:r>
      <w:r w:rsidR="00E25BCB" w:rsidRPr="002E1ECD">
        <w:rPr>
          <w:rFonts w:ascii="Times" w:hAnsi="Times" w:cs="Times"/>
          <w:color w:val="1A1718"/>
          <w:sz w:val="22"/>
          <w:szCs w:val="16"/>
          <w:lang w:val="en-US"/>
        </w:rPr>
        <w:t xml:space="preserve"> only infers</w:t>
      </w:r>
      <w:r w:rsidR="00C176E4" w:rsidRPr="002E1ECD">
        <w:rPr>
          <w:rFonts w:ascii="Times" w:hAnsi="Times" w:cs="Times"/>
          <w:color w:val="1A1718"/>
          <w:sz w:val="22"/>
          <w:szCs w:val="16"/>
          <w:lang w:val="en-US"/>
        </w:rPr>
        <w:t xml:space="preserve"> natural selection on the coloration gene because it is widely present in the order and some species have aposematic patterns. </w:t>
      </w:r>
    </w:p>
    <w:p w:rsidR="00682452" w:rsidRDefault="00682452"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2E1ECD" w:rsidRDefault="00580031"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1"/>
          <w:szCs w:val="16"/>
          <w:lang w:val="en-US"/>
        </w:rPr>
      </w:pPr>
      <w:r>
        <w:rPr>
          <w:rFonts w:ascii="Times" w:hAnsi="Times" w:cs="Times"/>
          <w:color w:val="1A1718"/>
          <w:sz w:val="21"/>
          <w:szCs w:val="16"/>
          <w:lang w:val="en-US"/>
        </w:rPr>
        <w:t xml:space="preserve">Contrastingly, </w:t>
      </w:r>
      <w:r w:rsidR="0030293A">
        <w:rPr>
          <w:rFonts w:ascii="Times" w:hAnsi="Times" w:cs="Times"/>
          <w:color w:val="1A1718"/>
          <w:sz w:val="21"/>
          <w:szCs w:val="16"/>
          <w:lang w:val="en-US"/>
        </w:rPr>
        <w:t>Bosse et al. (2017) relied exclusively on a genomic analysis to derive the phenotypic trait under selection</w:t>
      </w:r>
      <w:r>
        <w:rPr>
          <w:rFonts w:ascii="Times" w:hAnsi="Times" w:cs="Times"/>
          <w:color w:val="1A1718"/>
          <w:sz w:val="21"/>
          <w:szCs w:val="16"/>
          <w:lang w:val="en-US"/>
        </w:rPr>
        <w:t xml:space="preserve">, </w:t>
      </w:r>
      <w:r w:rsidR="0030293A">
        <w:rPr>
          <w:rFonts w:ascii="Times" w:hAnsi="Times" w:cs="Times"/>
          <w:color w:val="1A1718"/>
          <w:sz w:val="21"/>
          <w:szCs w:val="16"/>
          <w:lang w:val="en-US"/>
        </w:rPr>
        <w:t>an even postulate a driver of selection</w:t>
      </w:r>
      <w:r>
        <w:rPr>
          <w:rFonts w:ascii="Times" w:hAnsi="Times" w:cs="Times"/>
          <w:color w:val="1A1718"/>
          <w:sz w:val="21"/>
          <w:szCs w:val="16"/>
          <w:lang w:val="en-US"/>
        </w:rPr>
        <w:t>,</w:t>
      </w:r>
      <w:r w:rsidR="0030293A">
        <w:rPr>
          <w:rFonts w:ascii="Times" w:hAnsi="Times" w:cs="Times"/>
          <w:color w:val="1A1718"/>
          <w:sz w:val="21"/>
          <w:szCs w:val="16"/>
          <w:lang w:val="en-US"/>
        </w:rPr>
        <w:t xml:space="preserve"> based on long-term population</w:t>
      </w:r>
      <w:r w:rsidR="0092267A">
        <w:rPr>
          <w:rFonts w:ascii="Times" w:hAnsi="Times" w:cs="Times"/>
          <w:color w:val="1A1718"/>
          <w:sz w:val="21"/>
          <w:szCs w:val="16"/>
          <w:lang w:val="en-US"/>
        </w:rPr>
        <w:t xml:space="preserve"> morphological</w:t>
      </w:r>
      <w:r w:rsidR="0030293A">
        <w:rPr>
          <w:rFonts w:ascii="Times" w:hAnsi="Times" w:cs="Times"/>
          <w:color w:val="1A1718"/>
          <w:sz w:val="21"/>
          <w:szCs w:val="16"/>
          <w:lang w:val="en-US"/>
        </w:rPr>
        <w:t xml:space="preserve"> observation</w:t>
      </w:r>
      <w:r w:rsidR="00A92DCA">
        <w:rPr>
          <w:rFonts w:ascii="Times" w:hAnsi="Times" w:cs="Times"/>
          <w:color w:val="1A1718"/>
          <w:sz w:val="21"/>
          <w:szCs w:val="16"/>
          <w:lang w:val="en-US"/>
        </w:rPr>
        <w:t>s</w:t>
      </w:r>
      <w:r w:rsidR="0030293A">
        <w:rPr>
          <w:rFonts w:ascii="Times" w:hAnsi="Times" w:cs="Times"/>
          <w:color w:val="1A1718"/>
          <w:sz w:val="21"/>
          <w:szCs w:val="16"/>
          <w:lang w:val="en-US"/>
        </w:rPr>
        <w:t xml:space="preserve"> of a species of bird in Europe.</w:t>
      </w:r>
      <w:r w:rsidR="007A699F">
        <w:rPr>
          <w:rFonts w:ascii="Times" w:hAnsi="Times" w:cs="Times"/>
          <w:color w:val="1A1718"/>
          <w:sz w:val="21"/>
          <w:szCs w:val="16"/>
          <w:lang w:val="en-US"/>
        </w:rPr>
        <w:t xml:space="preserve"> A wide-genome scan  across three populations of the great tit (</w:t>
      </w:r>
      <w:r w:rsidR="007A699F">
        <w:rPr>
          <w:rFonts w:ascii="Times" w:hAnsi="Times" w:cs="Times"/>
          <w:i/>
          <w:color w:val="1A1718"/>
          <w:sz w:val="21"/>
          <w:szCs w:val="16"/>
          <w:lang w:val="en-US"/>
        </w:rPr>
        <w:t>Parus major</w:t>
      </w:r>
      <w:r w:rsidR="007A699F">
        <w:rPr>
          <w:rFonts w:ascii="Times" w:hAnsi="Times" w:cs="Times"/>
          <w:color w:val="1A1718"/>
          <w:sz w:val="21"/>
          <w:szCs w:val="16"/>
          <w:lang w:val="en-US"/>
        </w:rPr>
        <w:t xml:space="preserve">) was sufficient to identify candidate  loci under divergent selection, by deeming the first eigenvector from a PCA as a putative phenotype. Some </w:t>
      </w:r>
      <w:r w:rsidR="000E6D46">
        <w:rPr>
          <w:rFonts w:ascii="Times" w:hAnsi="Times" w:cs="Times"/>
          <w:color w:val="1A1718"/>
          <w:sz w:val="21"/>
          <w:szCs w:val="16"/>
          <w:lang w:val="en-US"/>
        </w:rPr>
        <w:t>singled-out</w:t>
      </w:r>
      <w:r w:rsidR="007A699F">
        <w:rPr>
          <w:rFonts w:ascii="Times" w:hAnsi="Times" w:cs="Times"/>
          <w:color w:val="1A1718"/>
          <w:sz w:val="21"/>
          <w:szCs w:val="16"/>
          <w:lang w:val="en-US"/>
        </w:rPr>
        <w:t xml:space="preserve"> loci contained genes related to skeletal and beak development according to gene ontology databases, which in turn displayed marked population structure </w:t>
      </w:r>
      <w:r w:rsidR="007A699F" w:rsidRPr="005A0359">
        <w:rPr>
          <w:rFonts w:ascii="Times" w:hAnsi="Times" w:cs="Times"/>
          <w:color w:val="1A1718"/>
          <w:sz w:val="21"/>
          <w:szCs w:val="16"/>
          <w:lang w:val="en-US"/>
        </w:rPr>
        <w:t>(</w:t>
      </w:r>
      <w:r w:rsidR="007A699F" w:rsidRPr="005A0359">
        <w:rPr>
          <w:rFonts w:ascii="Times" w:hAnsi="Times" w:cs="Times"/>
          <w:i/>
          <w:color w:val="1A1718"/>
          <w:sz w:val="21"/>
          <w:szCs w:val="16"/>
          <w:lang w:val="en-US"/>
        </w:rPr>
        <w:t>F</w:t>
      </w:r>
      <w:r w:rsidR="007A699F" w:rsidRPr="005A0359">
        <w:rPr>
          <w:rFonts w:ascii="Times" w:hAnsi="Times" w:cs="Times"/>
          <w:i/>
          <w:color w:val="1A1718"/>
          <w:sz w:val="21"/>
          <w:szCs w:val="16"/>
          <w:vertAlign w:val="subscript"/>
          <w:lang w:val="en-US"/>
        </w:rPr>
        <w:t xml:space="preserve">st </w:t>
      </w:r>
      <w:r w:rsidR="007A699F" w:rsidRPr="005A0359">
        <w:rPr>
          <w:rFonts w:ascii="Times" w:hAnsi="Times" w:cs="Times"/>
          <w:color w:val="1A1718"/>
          <w:sz w:val="21"/>
          <w:szCs w:val="16"/>
          <w:lang w:val="en-US"/>
        </w:rPr>
        <w:t xml:space="preserve"> </w:t>
      </w:r>
      <w:r w:rsidR="007A699F">
        <w:rPr>
          <w:rFonts w:ascii="Times" w:hAnsi="Times" w:cs="Times"/>
          <w:color w:val="1A1718"/>
          <w:sz w:val="21"/>
          <w:szCs w:val="16"/>
          <w:lang w:val="en-US"/>
        </w:rPr>
        <w:t>) between the United Kingdom and the Netherlands</w:t>
      </w:r>
      <w:r w:rsidR="000E6D46">
        <w:rPr>
          <w:rFonts w:ascii="Times" w:hAnsi="Times" w:cs="Times"/>
          <w:color w:val="1A1718"/>
          <w:sz w:val="21"/>
          <w:szCs w:val="16"/>
          <w:lang w:val="en-US"/>
        </w:rPr>
        <w:t xml:space="preserve"> populations</w:t>
      </w:r>
      <w:r w:rsidR="00BC5AEC">
        <w:rPr>
          <w:rFonts w:ascii="Times" w:hAnsi="Times" w:cs="Times"/>
          <w:color w:val="1A1718"/>
          <w:sz w:val="21"/>
          <w:szCs w:val="16"/>
          <w:lang w:val="en-US"/>
        </w:rPr>
        <w:t xml:space="preserve">. A GWAS on beak length </w:t>
      </w:r>
      <w:r w:rsidR="000E6D46">
        <w:rPr>
          <w:rFonts w:ascii="Times" w:hAnsi="Times" w:cs="Times"/>
          <w:color w:val="1A1718"/>
          <w:sz w:val="21"/>
          <w:szCs w:val="16"/>
          <w:lang w:val="en-US"/>
        </w:rPr>
        <w:t>found large overlapping with the previous analysis suggesting that genes involved in beak size have experienced divergent selection</w:t>
      </w:r>
      <w:r w:rsidR="00FB1F58">
        <w:rPr>
          <w:rFonts w:ascii="Times" w:hAnsi="Times" w:cs="Times"/>
          <w:color w:val="1A1718"/>
          <w:sz w:val="21"/>
          <w:szCs w:val="16"/>
          <w:lang w:val="en-US"/>
        </w:rPr>
        <w:t xml:space="preserve"> in</w:t>
      </w:r>
      <w:r w:rsidR="005A0359">
        <w:rPr>
          <w:rFonts w:ascii="Times" w:hAnsi="Times" w:cs="Times"/>
          <w:color w:val="1A1718"/>
          <w:sz w:val="21"/>
          <w:szCs w:val="16"/>
          <w:lang w:val="en-US"/>
        </w:rPr>
        <w:t xml:space="preserve"> the</w:t>
      </w:r>
      <w:r w:rsidR="00FB1F58">
        <w:rPr>
          <w:rFonts w:ascii="Times" w:hAnsi="Times" w:cs="Times"/>
          <w:color w:val="1A1718"/>
          <w:sz w:val="21"/>
          <w:szCs w:val="16"/>
          <w:lang w:val="en-US"/>
        </w:rPr>
        <w:t xml:space="preserve"> UK</w:t>
      </w:r>
      <w:r w:rsidR="000E6D46">
        <w:rPr>
          <w:rFonts w:ascii="Times" w:hAnsi="Times" w:cs="Times"/>
          <w:color w:val="1A1718"/>
          <w:sz w:val="21"/>
          <w:szCs w:val="16"/>
          <w:lang w:val="en-US"/>
        </w:rPr>
        <w:t>.</w:t>
      </w:r>
      <w:r w:rsidR="004509AA">
        <w:rPr>
          <w:rFonts w:ascii="Times" w:hAnsi="Times" w:cs="Times"/>
          <w:color w:val="1A1718"/>
          <w:sz w:val="21"/>
          <w:szCs w:val="16"/>
          <w:lang w:val="en-US"/>
        </w:rPr>
        <w:t xml:space="preserve"> One</w:t>
      </w:r>
      <w:r w:rsidR="000E6D46">
        <w:rPr>
          <w:rFonts w:ascii="Times" w:hAnsi="Times" w:cs="Times"/>
          <w:color w:val="1A1718"/>
          <w:sz w:val="21"/>
          <w:szCs w:val="16"/>
          <w:lang w:val="en-US"/>
        </w:rPr>
        <w:t xml:space="preserve"> </w:t>
      </w:r>
      <w:r w:rsidR="004509AA" w:rsidRPr="004509AA">
        <w:rPr>
          <w:rFonts w:ascii="Times" w:hAnsi="Times" w:cs="Times"/>
          <w:color w:val="1A1718"/>
          <w:sz w:val="21"/>
          <w:szCs w:val="16"/>
          <w:lang w:val="en-US"/>
        </w:rPr>
        <w:t xml:space="preserve">allele at the SNP that </w:t>
      </w:r>
      <w:r w:rsidR="004509AA">
        <w:rPr>
          <w:rFonts w:ascii="Times" w:hAnsi="Times" w:cs="Times"/>
          <w:color w:val="1A1718"/>
          <w:sz w:val="21"/>
          <w:szCs w:val="16"/>
          <w:lang w:val="en-US"/>
        </w:rPr>
        <w:t xml:space="preserve">was </w:t>
      </w:r>
      <w:r w:rsidR="004509AA" w:rsidRPr="004509AA">
        <w:rPr>
          <w:rFonts w:ascii="Times" w:hAnsi="Times" w:cs="Times"/>
          <w:color w:val="1A1718"/>
          <w:sz w:val="21"/>
          <w:szCs w:val="16"/>
          <w:lang w:val="en-US"/>
        </w:rPr>
        <w:t>most significantly associated with increased bill length</w:t>
      </w:r>
      <w:r w:rsidR="004509AA">
        <w:rPr>
          <w:rFonts w:ascii="Times" w:hAnsi="Times" w:cs="Times"/>
          <w:color w:val="1A1718"/>
          <w:sz w:val="21"/>
          <w:szCs w:val="16"/>
          <w:lang w:val="en-US"/>
        </w:rPr>
        <w:t xml:space="preserve"> also had higher frequencies within the UK accompanied by a</w:t>
      </w:r>
      <w:r w:rsidR="005A0359">
        <w:rPr>
          <w:rFonts w:ascii="Times" w:hAnsi="Times" w:cs="Times"/>
          <w:color w:val="1A1718"/>
          <w:sz w:val="21"/>
          <w:szCs w:val="16"/>
          <w:lang w:val="en-US"/>
        </w:rPr>
        <w:t>n</w:t>
      </w:r>
      <w:r w:rsidR="004509AA">
        <w:rPr>
          <w:rFonts w:ascii="Times" w:hAnsi="Times" w:cs="Times"/>
          <w:color w:val="1A1718"/>
          <w:sz w:val="21"/>
          <w:szCs w:val="16"/>
          <w:lang w:val="en-US"/>
        </w:rPr>
        <w:t xml:space="preserve"> extended homozygous haplotype indicative of </w:t>
      </w:r>
      <w:r w:rsidR="005A0359">
        <w:rPr>
          <w:rFonts w:ascii="Times" w:hAnsi="Times" w:cs="Times"/>
          <w:color w:val="1A1718"/>
          <w:sz w:val="21"/>
          <w:szCs w:val="16"/>
          <w:lang w:val="en-US"/>
        </w:rPr>
        <w:t xml:space="preserve">a </w:t>
      </w:r>
      <w:r w:rsidR="004509AA">
        <w:rPr>
          <w:rFonts w:ascii="Times" w:hAnsi="Times" w:cs="Times"/>
          <w:color w:val="1A1718"/>
          <w:sz w:val="21"/>
          <w:szCs w:val="16"/>
          <w:lang w:val="en-US"/>
        </w:rPr>
        <w:t>hard selective sweep.</w:t>
      </w:r>
      <w:r w:rsidR="0049262F">
        <w:rPr>
          <w:rFonts w:ascii="Times" w:hAnsi="Times" w:cs="Times"/>
          <w:color w:val="1A1718"/>
          <w:sz w:val="21"/>
          <w:szCs w:val="16"/>
          <w:lang w:val="en-US"/>
        </w:rPr>
        <w:t xml:space="preserve"> A comparison of beak length and reproductive success between the two divergent populations found that longer beaks confer a fitness advantage</w:t>
      </w:r>
      <w:r w:rsidR="00CC15DB">
        <w:rPr>
          <w:rFonts w:ascii="Times" w:hAnsi="Times" w:cs="Times"/>
          <w:color w:val="1A1718"/>
          <w:sz w:val="21"/>
          <w:szCs w:val="16"/>
          <w:lang w:val="en-US"/>
        </w:rPr>
        <w:t xml:space="preserve"> and its size has increased over years as shown by museum´s specimens. The authors proposed that that increase in beak </w:t>
      </w:r>
      <w:r w:rsidR="00EE2C58">
        <w:rPr>
          <w:rFonts w:ascii="Times" w:hAnsi="Times" w:cs="Times"/>
          <w:color w:val="1A1718"/>
          <w:sz w:val="21"/>
          <w:szCs w:val="16"/>
          <w:lang w:val="en-US"/>
        </w:rPr>
        <w:t>size</w:t>
      </w:r>
      <w:r w:rsidR="00CC15DB">
        <w:rPr>
          <w:rFonts w:ascii="Times" w:hAnsi="Times" w:cs="Times"/>
          <w:color w:val="1A1718"/>
          <w:sz w:val="21"/>
          <w:szCs w:val="16"/>
          <w:lang w:val="en-US"/>
        </w:rPr>
        <w:t xml:space="preserve"> may be related to a rise in food availability in that region where bird feeders are </w:t>
      </w:r>
      <w:r w:rsidR="002E4441">
        <w:rPr>
          <w:rFonts w:ascii="Times" w:hAnsi="Times" w:cs="Times"/>
          <w:color w:val="1A1718"/>
          <w:sz w:val="21"/>
          <w:szCs w:val="16"/>
          <w:lang w:val="en-US"/>
        </w:rPr>
        <w:t>common</w:t>
      </w:r>
      <w:r w:rsidR="00CC15DB">
        <w:rPr>
          <w:rFonts w:ascii="Times" w:hAnsi="Times" w:cs="Times"/>
          <w:color w:val="1A1718"/>
          <w:sz w:val="21"/>
          <w:szCs w:val="16"/>
          <w:lang w:val="en-US"/>
        </w:rPr>
        <w:t xml:space="preserve">. </w:t>
      </w:r>
    </w:p>
    <w:p w:rsidR="00636D7D" w:rsidRDefault="00636D7D"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1"/>
          <w:szCs w:val="16"/>
          <w:lang w:val="en-US"/>
        </w:rPr>
      </w:pPr>
    </w:p>
    <w:p w:rsidR="00580E3D" w:rsidRPr="006E0265" w:rsidRDefault="005A0359"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1"/>
          <w:szCs w:val="16"/>
          <w:lang w:val="en-US"/>
        </w:rPr>
      </w:pPr>
      <w:r>
        <w:rPr>
          <w:rFonts w:ascii="Times" w:hAnsi="Times" w:cs="Times"/>
          <w:color w:val="1A1718"/>
          <w:sz w:val="21"/>
          <w:szCs w:val="16"/>
          <w:lang w:val="en-US"/>
        </w:rPr>
        <w:t xml:space="preserve">Although the las two </w:t>
      </w:r>
      <w:r w:rsidR="006E0265">
        <w:rPr>
          <w:rFonts w:ascii="Times" w:hAnsi="Times" w:cs="Times"/>
          <w:color w:val="1A1718"/>
          <w:sz w:val="21"/>
          <w:szCs w:val="16"/>
          <w:lang w:val="en-US"/>
        </w:rPr>
        <w:t xml:space="preserve">studies </w:t>
      </w:r>
      <w:r>
        <w:rPr>
          <w:rFonts w:ascii="Times" w:hAnsi="Times" w:cs="Times"/>
          <w:color w:val="1A1718"/>
          <w:sz w:val="21"/>
          <w:szCs w:val="16"/>
          <w:lang w:val="en-US"/>
        </w:rPr>
        <w:t xml:space="preserve">successfully stablished genotype-phenotypic relationships and, to some degree,  the impact on fitness, they lacked the identification of the real selective pressure driving adaptation. </w:t>
      </w:r>
      <w:r w:rsidR="006E0265">
        <w:rPr>
          <w:rFonts w:ascii="Times" w:hAnsi="Times" w:cs="Times"/>
          <w:color w:val="1A1718"/>
          <w:sz w:val="21"/>
          <w:szCs w:val="16"/>
          <w:lang w:val="en-US"/>
        </w:rPr>
        <w:t xml:space="preserve">Meanwhile, Barret et al. (2019) </w:t>
      </w:r>
      <w:r>
        <w:rPr>
          <w:rFonts w:ascii="Times" w:hAnsi="Times" w:cs="Times"/>
          <w:color w:val="1A1718"/>
          <w:sz w:val="21"/>
          <w:szCs w:val="16"/>
          <w:lang w:val="en-US"/>
        </w:rPr>
        <w:t xml:space="preserve">were able to </w:t>
      </w:r>
      <w:r w:rsidR="00636D7D">
        <w:rPr>
          <w:rFonts w:ascii="Times" w:hAnsi="Times" w:cs="Times"/>
          <w:color w:val="1A1718"/>
          <w:sz w:val="21"/>
          <w:szCs w:val="16"/>
          <w:lang w:val="en-US"/>
        </w:rPr>
        <w:t xml:space="preserve">connects all the dots, from the genomic to the phenotype, </w:t>
      </w:r>
      <w:r>
        <w:rPr>
          <w:rFonts w:ascii="Times" w:hAnsi="Times" w:cs="Times"/>
          <w:color w:val="1A1718"/>
          <w:sz w:val="21"/>
          <w:szCs w:val="16"/>
          <w:lang w:val="en-US"/>
        </w:rPr>
        <w:t xml:space="preserve">and </w:t>
      </w:r>
      <w:r w:rsidR="00AC0BA4">
        <w:rPr>
          <w:rFonts w:ascii="Times" w:hAnsi="Times" w:cs="Times"/>
          <w:color w:val="1A1718"/>
          <w:sz w:val="21"/>
          <w:szCs w:val="16"/>
          <w:lang w:val="en-US"/>
        </w:rPr>
        <w:t>the effect of predation upon the survival rate of divergently coat-colored mice.</w:t>
      </w:r>
      <w:r w:rsidR="00682452">
        <w:rPr>
          <w:rFonts w:ascii="Times" w:hAnsi="Times" w:cs="Times"/>
          <w:color w:val="1A1718"/>
          <w:sz w:val="21"/>
          <w:szCs w:val="16"/>
          <w:lang w:val="en-US"/>
        </w:rPr>
        <w:t xml:space="preserve"> </w:t>
      </w:r>
      <w:r w:rsidR="00682452">
        <w:rPr>
          <w:rFonts w:ascii="Times" w:hAnsi="Times" w:cs="Times"/>
          <w:color w:val="1A1718"/>
          <w:sz w:val="22"/>
          <w:szCs w:val="16"/>
          <w:lang w:val="en-US"/>
        </w:rPr>
        <w:t>Recent geological changes introduced a new</w:t>
      </w:r>
      <w:r w:rsidR="00682452">
        <w:rPr>
          <w:rFonts w:ascii="Times" w:hAnsi="Times" w:cs="Times"/>
          <w:color w:val="1A1718"/>
          <w:sz w:val="22"/>
          <w:szCs w:val="16"/>
          <w:lang w:val="en-US"/>
        </w:rPr>
        <w:t xml:space="preserve"> light-color</w:t>
      </w:r>
      <w:r w:rsidR="00682452">
        <w:rPr>
          <w:rFonts w:ascii="Times" w:hAnsi="Times" w:cs="Times"/>
          <w:color w:val="1A1718"/>
          <w:sz w:val="22"/>
          <w:szCs w:val="16"/>
          <w:lang w:val="en-US"/>
        </w:rPr>
        <w:t xml:space="preserve"> </w:t>
      </w:r>
      <w:r w:rsidR="00682452">
        <w:rPr>
          <w:rFonts w:ascii="Times" w:hAnsi="Times" w:cs="Times"/>
          <w:color w:val="1A1718"/>
          <w:sz w:val="22"/>
          <w:szCs w:val="16"/>
          <w:lang w:val="en-US"/>
        </w:rPr>
        <w:t>soil</w:t>
      </w:r>
      <w:r w:rsidR="00682452">
        <w:rPr>
          <w:rFonts w:ascii="Times" w:hAnsi="Times" w:cs="Times"/>
          <w:color w:val="1A1718"/>
          <w:sz w:val="22"/>
          <w:szCs w:val="16"/>
          <w:lang w:val="en-US"/>
        </w:rPr>
        <w:t xml:space="preserve"> to the  </w:t>
      </w:r>
      <w:r w:rsidR="00682452">
        <w:rPr>
          <w:rFonts w:ascii="Times" w:hAnsi="Times" w:cs="Times"/>
          <w:color w:val="1A1718"/>
          <w:sz w:val="22"/>
          <w:szCs w:val="16"/>
          <w:lang w:val="en-US"/>
        </w:rPr>
        <w:t>sand Hills of Nebraska where the deer mice</w:t>
      </w:r>
      <w:r w:rsidR="00255C93">
        <w:rPr>
          <w:rFonts w:ascii="Times" w:hAnsi="Times" w:cs="Times"/>
          <w:color w:val="1A1718"/>
          <w:sz w:val="22"/>
          <w:szCs w:val="16"/>
          <w:lang w:val="en-US"/>
        </w:rPr>
        <w:t xml:space="preserve"> (</w:t>
      </w:r>
      <w:proofErr w:type="spellStart"/>
      <w:r w:rsidR="00255C93" w:rsidRPr="00255C93">
        <w:rPr>
          <w:rFonts w:ascii="Times" w:hAnsi="Times" w:cs="Times"/>
          <w:i/>
          <w:color w:val="1A1718"/>
          <w:sz w:val="22"/>
          <w:szCs w:val="16"/>
          <w:lang w:val="en-US"/>
        </w:rPr>
        <w:t>Peromyscus</w:t>
      </w:r>
      <w:proofErr w:type="spellEnd"/>
      <w:r w:rsidR="00255C93" w:rsidRPr="00255C93">
        <w:rPr>
          <w:rFonts w:ascii="Times" w:hAnsi="Times" w:cs="Times"/>
          <w:i/>
          <w:color w:val="1A1718"/>
          <w:sz w:val="22"/>
          <w:szCs w:val="16"/>
          <w:lang w:val="en-US"/>
        </w:rPr>
        <w:t xml:space="preserve"> </w:t>
      </w:r>
      <w:proofErr w:type="spellStart"/>
      <w:r w:rsidR="00255C93" w:rsidRPr="00255C93">
        <w:rPr>
          <w:rFonts w:ascii="Times" w:hAnsi="Times" w:cs="Times"/>
          <w:i/>
          <w:color w:val="1A1718"/>
          <w:sz w:val="22"/>
          <w:szCs w:val="16"/>
          <w:lang w:val="en-US"/>
        </w:rPr>
        <w:t>maniculatus</w:t>
      </w:r>
      <w:proofErr w:type="spellEnd"/>
      <w:r w:rsidR="00255C93">
        <w:rPr>
          <w:rFonts w:ascii="Times" w:hAnsi="Times" w:cs="Times"/>
          <w:color w:val="1A1718"/>
          <w:sz w:val="22"/>
          <w:szCs w:val="16"/>
          <w:lang w:val="en-US"/>
        </w:rPr>
        <w:t>)</w:t>
      </w:r>
      <w:r w:rsidR="00682452">
        <w:rPr>
          <w:rFonts w:ascii="Times" w:hAnsi="Times" w:cs="Times"/>
          <w:color w:val="1A1718"/>
          <w:sz w:val="22"/>
          <w:szCs w:val="16"/>
          <w:lang w:val="en-US"/>
        </w:rPr>
        <w:t xml:space="preserve"> inhabit. Mice pigmentation coat correlates with substrate color, leading to the hypothesis that </w:t>
      </w:r>
      <w:r w:rsidR="00B87AC1">
        <w:rPr>
          <w:rFonts w:ascii="Times" w:hAnsi="Times" w:cs="Times"/>
          <w:color w:val="1A1718"/>
          <w:sz w:val="22"/>
          <w:szCs w:val="16"/>
          <w:lang w:val="en-US"/>
        </w:rPr>
        <w:t xml:space="preserve">this </w:t>
      </w:r>
      <w:r w:rsidR="00682452">
        <w:rPr>
          <w:rFonts w:ascii="Times" w:hAnsi="Times" w:cs="Times"/>
          <w:color w:val="1A1718"/>
          <w:sz w:val="22"/>
          <w:szCs w:val="16"/>
          <w:lang w:val="en-US"/>
        </w:rPr>
        <w:t xml:space="preserve">phenotypic change </w:t>
      </w:r>
      <w:r w:rsidR="00B87AC1">
        <w:rPr>
          <w:rFonts w:ascii="Times" w:hAnsi="Times" w:cs="Times"/>
          <w:color w:val="1A1718"/>
          <w:sz w:val="22"/>
          <w:szCs w:val="16"/>
          <w:lang w:val="en-US"/>
        </w:rPr>
        <w:t>is due to selection for camouflage against bird predation.</w:t>
      </w:r>
      <w:r w:rsidR="002C7CFC">
        <w:rPr>
          <w:rFonts w:ascii="Times" w:hAnsi="Times" w:cs="Times"/>
          <w:color w:val="1A1718"/>
          <w:sz w:val="22"/>
          <w:szCs w:val="16"/>
          <w:lang w:val="en-US"/>
        </w:rPr>
        <w:t xml:space="preserve"> </w:t>
      </w:r>
      <w:r w:rsidR="002D0369">
        <w:rPr>
          <w:rFonts w:ascii="Times" w:hAnsi="Times" w:cs="Times"/>
          <w:color w:val="1A1718"/>
          <w:sz w:val="22"/>
          <w:szCs w:val="16"/>
          <w:lang w:val="en-US"/>
        </w:rPr>
        <w:t>Variation</w:t>
      </w:r>
      <w:r w:rsidR="002C7CFC">
        <w:rPr>
          <w:rFonts w:ascii="Times" w:hAnsi="Times" w:cs="Times"/>
          <w:color w:val="1A1718"/>
          <w:sz w:val="22"/>
          <w:szCs w:val="16"/>
          <w:lang w:val="en-US"/>
        </w:rPr>
        <w:t xml:space="preserve"> in</w:t>
      </w:r>
      <w:r w:rsidR="002D0369">
        <w:rPr>
          <w:rFonts w:ascii="Times" w:hAnsi="Times" w:cs="Times"/>
          <w:color w:val="1A1718"/>
          <w:sz w:val="22"/>
          <w:szCs w:val="16"/>
          <w:lang w:val="en-US"/>
        </w:rPr>
        <w:t xml:space="preserve"> the locus </w:t>
      </w:r>
      <w:r w:rsidR="002D0369">
        <w:rPr>
          <w:rFonts w:ascii="Times" w:hAnsi="Times" w:cs="Times"/>
          <w:i/>
          <w:color w:val="1A1718"/>
          <w:sz w:val="22"/>
          <w:szCs w:val="16"/>
          <w:lang w:val="en-US"/>
        </w:rPr>
        <w:t xml:space="preserve">Agouti </w:t>
      </w:r>
      <w:r w:rsidR="002D0369">
        <w:rPr>
          <w:rFonts w:ascii="Times" w:hAnsi="Times" w:cs="Times"/>
          <w:color w:val="1A1718"/>
          <w:sz w:val="22"/>
          <w:szCs w:val="16"/>
          <w:lang w:val="en-US"/>
        </w:rPr>
        <w:t>mediates pigmentation in this species making it an ideal system to test the effect of genotype on phenotype and ultimately fitness.</w:t>
      </w:r>
      <w:r w:rsidR="00556438">
        <w:rPr>
          <w:rFonts w:ascii="Times" w:hAnsi="Times" w:cs="Times"/>
          <w:color w:val="1A1718"/>
          <w:sz w:val="22"/>
          <w:szCs w:val="16"/>
          <w:lang w:val="en-US"/>
        </w:rPr>
        <w:t xml:space="preserve"> An experimental setting to estimate survival of  </w:t>
      </w:r>
      <w:r w:rsidR="000C5CB5">
        <w:rPr>
          <w:rFonts w:ascii="Times" w:hAnsi="Times" w:cs="Times"/>
          <w:color w:val="1A1718"/>
          <w:sz w:val="22"/>
          <w:szCs w:val="16"/>
          <w:lang w:val="en-US"/>
        </w:rPr>
        <w:t>light versus dark colored mice on similar or mismatching background soil, consisted on placing an equal proportion of animals in fi</w:t>
      </w:r>
      <w:r w:rsidR="006E0265">
        <w:rPr>
          <w:rFonts w:ascii="Times" w:hAnsi="Times" w:cs="Times"/>
          <w:color w:val="1A1718"/>
          <w:sz w:val="22"/>
          <w:szCs w:val="16"/>
          <w:lang w:val="en-US"/>
        </w:rPr>
        <w:t>eld</w:t>
      </w:r>
      <w:r w:rsidR="000C5CB5">
        <w:rPr>
          <w:rFonts w:ascii="Times" w:hAnsi="Times" w:cs="Times"/>
          <w:color w:val="1A1718"/>
          <w:sz w:val="22"/>
          <w:szCs w:val="16"/>
          <w:lang w:val="en-US"/>
        </w:rPr>
        <w:t xml:space="preserve"> enclosures devoid of native mice and land predators but open to birds of prey. </w:t>
      </w:r>
      <w:r w:rsidR="000D1FCF">
        <w:rPr>
          <w:rFonts w:ascii="Times" w:hAnsi="Times" w:cs="Times"/>
          <w:color w:val="1A1718"/>
          <w:sz w:val="22"/>
          <w:szCs w:val="16"/>
          <w:lang w:val="en-US"/>
        </w:rPr>
        <w:t>Mice that matched habitat type had grater survival</w:t>
      </w:r>
      <w:r w:rsidR="00332ACE">
        <w:rPr>
          <w:rFonts w:ascii="Times" w:hAnsi="Times" w:cs="Times"/>
          <w:color w:val="1A1718"/>
          <w:sz w:val="22"/>
          <w:szCs w:val="16"/>
          <w:lang w:val="en-US"/>
        </w:rPr>
        <w:t xml:space="preserve"> rates</w:t>
      </w:r>
      <w:r w:rsidR="000D1FCF">
        <w:rPr>
          <w:rFonts w:ascii="Times" w:hAnsi="Times" w:cs="Times"/>
          <w:color w:val="1A1718"/>
          <w:sz w:val="22"/>
          <w:szCs w:val="16"/>
          <w:lang w:val="en-US"/>
        </w:rPr>
        <w:t xml:space="preserve"> than foreign ones, suggesting adaptation to local environment</w:t>
      </w:r>
      <w:r w:rsidR="00332ACE">
        <w:rPr>
          <w:rFonts w:ascii="Times" w:hAnsi="Times" w:cs="Times"/>
          <w:color w:val="1A1718"/>
          <w:sz w:val="22"/>
          <w:szCs w:val="16"/>
          <w:lang w:val="en-US"/>
        </w:rPr>
        <w:t xml:space="preserve"> where divergent natural selection acted on dorsal brightness between the two kind of soils.</w:t>
      </w:r>
      <w:r w:rsidR="00F03768">
        <w:rPr>
          <w:rFonts w:ascii="Times" w:hAnsi="Times" w:cs="Times"/>
          <w:color w:val="1A1718"/>
          <w:sz w:val="22"/>
          <w:szCs w:val="16"/>
          <w:lang w:val="en-US"/>
        </w:rPr>
        <w:t xml:space="preserve"> All mice were genotyped and SNPs in or near the </w:t>
      </w:r>
      <w:r w:rsidR="00F03768" w:rsidRPr="00F03768">
        <w:rPr>
          <w:rFonts w:ascii="Times" w:hAnsi="Times" w:cs="Times"/>
          <w:i/>
          <w:color w:val="1A1718"/>
          <w:sz w:val="22"/>
          <w:szCs w:val="16"/>
          <w:lang w:val="en-US"/>
        </w:rPr>
        <w:t>Agouti</w:t>
      </w:r>
      <w:r w:rsidR="00F03768">
        <w:rPr>
          <w:rFonts w:ascii="Times" w:hAnsi="Times" w:cs="Times"/>
          <w:color w:val="1A1718"/>
          <w:sz w:val="22"/>
          <w:szCs w:val="16"/>
          <w:lang w:val="en-US"/>
        </w:rPr>
        <w:t xml:space="preserve"> locus were scored</w:t>
      </w:r>
      <w:r w:rsidR="00960C87">
        <w:rPr>
          <w:rFonts w:ascii="Times" w:hAnsi="Times" w:cs="Times"/>
          <w:color w:val="1A1718"/>
          <w:sz w:val="22"/>
          <w:szCs w:val="16"/>
          <w:lang w:val="en-US"/>
        </w:rPr>
        <w:t>, finding greater allele frequencies at this locus in the light than in the dark enclosures, concordant with reduced survival in the former one.</w:t>
      </w:r>
      <w:r w:rsidR="000B5E30">
        <w:rPr>
          <w:rFonts w:ascii="Times" w:hAnsi="Times" w:cs="Times"/>
          <w:color w:val="1A1718"/>
          <w:sz w:val="22"/>
          <w:szCs w:val="16"/>
          <w:lang w:val="en-US"/>
        </w:rPr>
        <w:t xml:space="preserve"> To find if those changes were best explained by selection or neutrality, the authors estimated the probability</w:t>
      </w:r>
      <w:r w:rsidR="00AC6387">
        <w:rPr>
          <w:rFonts w:ascii="Times" w:hAnsi="Times" w:cs="Times"/>
          <w:color w:val="1A1718"/>
          <w:sz w:val="22"/>
          <w:szCs w:val="16"/>
          <w:lang w:val="en-US"/>
        </w:rPr>
        <w:t xml:space="preserve"> that the distribution of genotype frequencies was a random subsample from the original distribution.</w:t>
      </w:r>
      <w:r w:rsidR="000B5E30">
        <w:rPr>
          <w:rFonts w:ascii="Times" w:hAnsi="Times" w:cs="Times"/>
          <w:color w:val="1A1718"/>
          <w:sz w:val="22"/>
          <w:szCs w:val="16"/>
          <w:lang w:val="en-US"/>
        </w:rPr>
        <w:t xml:space="preserve"> </w:t>
      </w:r>
      <w:r w:rsidR="00AC6387">
        <w:rPr>
          <w:rFonts w:ascii="Times" w:hAnsi="Times" w:cs="Times"/>
          <w:color w:val="1A1718"/>
          <w:sz w:val="22"/>
          <w:szCs w:val="16"/>
          <w:lang w:val="en-US"/>
        </w:rPr>
        <w:t xml:space="preserve">Interestingly, in the dark enclosures  </w:t>
      </w:r>
      <w:r w:rsidR="00AC6387" w:rsidRPr="00AC6387">
        <w:rPr>
          <w:rFonts w:ascii="Times" w:hAnsi="Times" w:cs="Times"/>
          <w:i/>
          <w:color w:val="1A1718"/>
          <w:sz w:val="22"/>
          <w:szCs w:val="16"/>
          <w:lang w:val="en-US"/>
        </w:rPr>
        <w:t xml:space="preserve">Agouti </w:t>
      </w:r>
      <w:r w:rsidR="00AC6387">
        <w:rPr>
          <w:rFonts w:ascii="Times" w:hAnsi="Times" w:cs="Times"/>
          <w:color w:val="1A1718"/>
          <w:sz w:val="22"/>
          <w:szCs w:val="16"/>
          <w:lang w:val="en-US"/>
        </w:rPr>
        <w:t xml:space="preserve">allele frequencies were consistent with selection. Overall, the coupling of a field experiment with </w:t>
      </w:r>
      <w:r w:rsidR="00AC6387">
        <w:rPr>
          <w:rFonts w:ascii="Times" w:hAnsi="Times" w:cs="Times"/>
          <w:color w:val="1A1718"/>
          <w:sz w:val="22"/>
          <w:szCs w:val="16"/>
          <w:lang w:val="en-US"/>
        </w:rPr>
        <w:lastRenderedPageBreak/>
        <w:t xml:space="preserve">genomic resources showed that genetic variation at a locus matched phenotypic changes that are in turn subjected to </w:t>
      </w:r>
      <w:r w:rsidR="00D86152">
        <w:rPr>
          <w:rFonts w:ascii="Times" w:hAnsi="Times" w:cs="Times"/>
          <w:color w:val="1A1718"/>
          <w:sz w:val="22"/>
          <w:szCs w:val="16"/>
          <w:lang w:val="en-US"/>
        </w:rPr>
        <w:t xml:space="preserve">a </w:t>
      </w:r>
      <w:r w:rsidR="00AC6387">
        <w:rPr>
          <w:rFonts w:ascii="Times" w:hAnsi="Times" w:cs="Times"/>
          <w:color w:val="1A1718"/>
          <w:sz w:val="22"/>
          <w:szCs w:val="16"/>
          <w:lang w:val="en-US"/>
        </w:rPr>
        <w:t>predatory selective pressure.</w:t>
      </w:r>
    </w:p>
    <w:p w:rsidR="001A7C3F"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1A7C3F" w:rsidRPr="00C37226"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C37226">
        <w:rPr>
          <w:rFonts w:ascii="Times" w:hAnsi="Times" w:cs="Times"/>
          <w:b/>
          <w:color w:val="1A1718"/>
          <w:sz w:val="22"/>
          <w:szCs w:val="16"/>
          <w:lang w:val="en-US"/>
        </w:rPr>
        <w:t>References</w:t>
      </w:r>
    </w:p>
    <w:p w:rsidR="00C37226" w:rsidRDefault="00C37226"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1C70D5" w:rsidRDefault="001C70D5" w:rsidP="001C7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1C70D5">
        <w:rPr>
          <w:rFonts w:ascii="Times" w:hAnsi="Times" w:cs="Times"/>
          <w:color w:val="1A1718"/>
          <w:sz w:val="22"/>
          <w:szCs w:val="16"/>
          <w:lang w:val="en-US"/>
        </w:rPr>
        <w:t xml:space="preserve">Barrett, R. D. H., Laurent, S., Mallarino, R., Pfeifer, S. P., Xu, C. C. Y., Foll, M., … Hoekstra, H. E. (2019). Linking a mutation to survival in wild mice. Science, 363(6426), 499–504. </w:t>
      </w:r>
      <w:hyperlink r:id="rId4" w:history="1">
        <w:r w:rsidRPr="008F0D58">
          <w:rPr>
            <w:rStyle w:val="Hyperlink"/>
            <w:rFonts w:ascii="Times" w:hAnsi="Times" w:cs="Times"/>
            <w:sz w:val="22"/>
            <w:szCs w:val="16"/>
            <w:lang w:val="en-US"/>
          </w:rPr>
          <w:t>https://doi.org/10.1126/science.aav3824</w:t>
        </w:r>
      </w:hyperlink>
    </w:p>
    <w:p w:rsidR="001C70D5" w:rsidRPr="001C70D5" w:rsidRDefault="001C70D5" w:rsidP="001C7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1C70D5" w:rsidRDefault="001C70D5" w:rsidP="001C7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1C70D5">
        <w:rPr>
          <w:rFonts w:ascii="Times" w:hAnsi="Times" w:cs="Times"/>
          <w:color w:val="1A1718"/>
          <w:sz w:val="22"/>
          <w:szCs w:val="16"/>
          <w:lang w:val="en-US"/>
        </w:rPr>
        <w:t xml:space="preserve">Bosse, M., Spurgin, L. G., Laine, V. N., Cole, E. F., Firth, J. A., Gienapp, P., … Slate, J. (2017). Recent natural selection causes adaptive evolution of an avian polygenic trait. Science, 358(6361), 365–368. </w:t>
      </w:r>
      <w:hyperlink r:id="rId5" w:history="1">
        <w:r w:rsidRPr="008F0D58">
          <w:rPr>
            <w:rStyle w:val="Hyperlink"/>
            <w:rFonts w:ascii="Times" w:hAnsi="Times" w:cs="Times"/>
            <w:sz w:val="22"/>
            <w:szCs w:val="16"/>
            <w:lang w:val="en-US"/>
          </w:rPr>
          <w:t>https://doi.org/10.1126/science.aal3298</w:t>
        </w:r>
      </w:hyperlink>
    </w:p>
    <w:p w:rsidR="001C70D5" w:rsidRPr="001C70D5" w:rsidRDefault="001C70D5" w:rsidP="001C7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1C70D5" w:rsidRDefault="001C70D5" w:rsidP="001C7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1C70D5">
        <w:rPr>
          <w:rFonts w:ascii="Times" w:hAnsi="Times" w:cs="Times"/>
          <w:color w:val="1A1718"/>
          <w:sz w:val="22"/>
          <w:szCs w:val="16"/>
          <w:lang w:val="en-US"/>
        </w:rPr>
        <w:t xml:space="preserve">Nadeau, N. J., Pardo-Diaz, C., Whibley, A., Supple, M. A., Saenko, S. V., Wallbank, R. W. R., … Jiggins, C. D. (2016). The gene cortex controls mimicry and crypsis in butterflies and moths. Nature, 534(7605), 106–110. </w:t>
      </w:r>
      <w:hyperlink r:id="rId6" w:history="1">
        <w:r w:rsidRPr="008F0D58">
          <w:rPr>
            <w:rStyle w:val="Hyperlink"/>
            <w:rFonts w:ascii="Times" w:hAnsi="Times" w:cs="Times"/>
            <w:sz w:val="22"/>
            <w:szCs w:val="16"/>
            <w:lang w:val="en-US"/>
          </w:rPr>
          <w:t>https://doi.org/10.1038/nature17961</w:t>
        </w:r>
      </w:hyperlink>
    </w:p>
    <w:p w:rsidR="001C70D5" w:rsidRPr="001C70D5" w:rsidRDefault="001C70D5" w:rsidP="001C7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1C70D5" w:rsidRDefault="001C70D5"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rsidR="001A7C3F" w:rsidRPr="00D86152"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sectPr w:rsidR="001A7C3F" w:rsidRPr="00D86152" w:rsidSect="00F64E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51"/>
    <w:rsid w:val="00042639"/>
    <w:rsid w:val="000461C5"/>
    <w:rsid w:val="00057010"/>
    <w:rsid w:val="00092F56"/>
    <w:rsid w:val="000B5E30"/>
    <w:rsid w:val="000C5CB5"/>
    <w:rsid w:val="000D1FCF"/>
    <w:rsid w:val="000E6D46"/>
    <w:rsid w:val="000F250C"/>
    <w:rsid w:val="00106E10"/>
    <w:rsid w:val="0017438B"/>
    <w:rsid w:val="00176ED5"/>
    <w:rsid w:val="001825AA"/>
    <w:rsid w:val="001A7C3F"/>
    <w:rsid w:val="001C04B0"/>
    <w:rsid w:val="001C70D5"/>
    <w:rsid w:val="001E5EA6"/>
    <w:rsid w:val="00237B34"/>
    <w:rsid w:val="00255C93"/>
    <w:rsid w:val="00266DC0"/>
    <w:rsid w:val="002C7CFC"/>
    <w:rsid w:val="002D0369"/>
    <w:rsid w:val="002D0790"/>
    <w:rsid w:val="002E1ECD"/>
    <w:rsid w:val="002E4441"/>
    <w:rsid w:val="002F143F"/>
    <w:rsid w:val="0030293A"/>
    <w:rsid w:val="00325205"/>
    <w:rsid w:val="00332ACE"/>
    <w:rsid w:val="00384356"/>
    <w:rsid w:val="003D2C63"/>
    <w:rsid w:val="003E566C"/>
    <w:rsid w:val="003F1DBE"/>
    <w:rsid w:val="00404DF9"/>
    <w:rsid w:val="00416B77"/>
    <w:rsid w:val="004509AA"/>
    <w:rsid w:val="00482C7A"/>
    <w:rsid w:val="00483B1F"/>
    <w:rsid w:val="0049262F"/>
    <w:rsid w:val="00521283"/>
    <w:rsid w:val="00544CBC"/>
    <w:rsid w:val="00551640"/>
    <w:rsid w:val="00556438"/>
    <w:rsid w:val="00573F48"/>
    <w:rsid w:val="00580031"/>
    <w:rsid w:val="00580E3D"/>
    <w:rsid w:val="00597B2B"/>
    <w:rsid w:val="005A0359"/>
    <w:rsid w:val="005D7E30"/>
    <w:rsid w:val="005E4F43"/>
    <w:rsid w:val="00615751"/>
    <w:rsid w:val="00630DA2"/>
    <w:rsid w:val="006361EA"/>
    <w:rsid w:val="00636D7D"/>
    <w:rsid w:val="00646CBB"/>
    <w:rsid w:val="00682452"/>
    <w:rsid w:val="006B6310"/>
    <w:rsid w:val="006E0265"/>
    <w:rsid w:val="006F3DFA"/>
    <w:rsid w:val="007011C7"/>
    <w:rsid w:val="00707344"/>
    <w:rsid w:val="00713183"/>
    <w:rsid w:val="00792643"/>
    <w:rsid w:val="007A699F"/>
    <w:rsid w:val="007E5D66"/>
    <w:rsid w:val="00805781"/>
    <w:rsid w:val="008664A7"/>
    <w:rsid w:val="00896F54"/>
    <w:rsid w:val="008A028D"/>
    <w:rsid w:val="008D6EA2"/>
    <w:rsid w:val="0092267A"/>
    <w:rsid w:val="00925355"/>
    <w:rsid w:val="00947CF7"/>
    <w:rsid w:val="00960277"/>
    <w:rsid w:val="00960C87"/>
    <w:rsid w:val="009A0DB6"/>
    <w:rsid w:val="009C3511"/>
    <w:rsid w:val="00A1645A"/>
    <w:rsid w:val="00A61504"/>
    <w:rsid w:val="00A92DCA"/>
    <w:rsid w:val="00AC0BA4"/>
    <w:rsid w:val="00AC6387"/>
    <w:rsid w:val="00AD3DC0"/>
    <w:rsid w:val="00AE1A3B"/>
    <w:rsid w:val="00AF12D0"/>
    <w:rsid w:val="00B71348"/>
    <w:rsid w:val="00B87AC1"/>
    <w:rsid w:val="00B9612D"/>
    <w:rsid w:val="00BB2347"/>
    <w:rsid w:val="00BC5AEC"/>
    <w:rsid w:val="00BE2629"/>
    <w:rsid w:val="00C176E4"/>
    <w:rsid w:val="00C37226"/>
    <w:rsid w:val="00C66FDD"/>
    <w:rsid w:val="00CC15DB"/>
    <w:rsid w:val="00D86152"/>
    <w:rsid w:val="00D9729B"/>
    <w:rsid w:val="00DE3E42"/>
    <w:rsid w:val="00E0231F"/>
    <w:rsid w:val="00E25BCB"/>
    <w:rsid w:val="00E26C4E"/>
    <w:rsid w:val="00E439DC"/>
    <w:rsid w:val="00EE2C58"/>
    <w:rsid w:val="00F03768"/>
    <w:rsid w:val="00F40F9C"/>
    <w:rsid w:val="00F439DD"/>
    <w:rsid w:val="00F441F8"/>
    <w:rsid w:val="00F61D34"/>
    <w:rsid w:val="00F64E84"/>
    <w:rsid w:val="00F70F12"/>
    <w:rsid w:val="00F92EEF"/>
    <w:rsid w:val="00FB1F58"/>
    <w:rsid w:val="00FD6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ECD00F"/>
  <w15:chartTrackingRefBased/>
  <w15:docId w15:val="{3445315C-F7FE-5D41-9BF6-820060D2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37226"/>
    <w:pPr>
      <w:spacing w:line="480" w:lineRule="auto"/>
      <w:ind w:left="720" w:hanging="720"/>
    </w:pPr>
  </w:style>
  <w:style w:type="character" w:styleId="Hyperlink">
    <w:name w:val="Hyperlink"/>
    <w:basedOn w:val="DefaultParagraphFont"/>
    <w:uiPriority w:val="99"/>
    <w:unhideWhenUsed/>
    <w:rsid w:val="001C70D5"/>
    <w:rPr>
      <w:color w:val="0563C1" w:themeColor="hyperlink"/>
      <w:u w:val="single"/>
    </w:rPr>
  </w:style>
  <w:style w:type="character" w:styleId="UnresolvedMention">
    <w:name w:val="Unresolved Mention"/>
    <w:basedOn w:val="DefaultParagraphFont"/>
    <w:uiPriority w:val="99"/>
    <w:rsid w:val="001C7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nature17961" TargetMode="External"/><Relationship Id="rId5" Type="http://schemas.openxmlformats.org/officeDocument/2006/relationships/hyperlink" Target="https://doi.org/10.1126/science.aal3298" TargetMode="External"/><Relationship Id="rId4" Type="http://schemas.openxmlformats.org/officeDocument/2006/relationships/hyperlink" Target="https://doi.org/10.1126/science.aav3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Matias  Gomez Corrales</cp:lastModifiedBy>
  <cp:revision>87</cp:revision>
  <dcterms:created xsi:type="dcterms:W3CDTF">2019-02-15T17:25:00Z</dcterms:created>
  <dcterms:modified xsi:type="dcterms:W3CDTF">2019-02-16T20:49:00Z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id="isOaECnT"/&gt;&lt;style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