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48"/>
        </w:rPr>
        <w:t>SOFTWARE REQUIREMENTS SPECIFICATION (SRS)</w:t>
      </w:r>
    </w:p>
    <w:p>
      <w:pPr>
        <w:jc w:val="center"/>
      </w:pPr>
      <w:r>
        <w:rPr>
          <w:i/>
          <w:color w:val="4B5563"/>
          <w:sz w:val="24"/>
        </w:rPr>
        <w:t>Portal Satu Data Kabupaten Bulungan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F3EA"/>
            <w:vAlign w:val="center"/>
          </w:tcPr>
          <w:p>
            <w:r>
              <w:t>Proyek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Dokumen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Bahasa</w:t>
            </w:r>
          </w:p>
        </w:tc>
        <w:tc>
          <w:tcPr>
            <w:tcW w:type="dxa" w:w="4968"/>
            <w:vAlign w:val="center"/>
          </w:tcPr>
          <w:p>
            <w:r>
              <w:t>Indonesia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v1.0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Tanggal</w:t>
            </w:r>
          </w:p>
        </w:tc>
        <w:tc>
          <w:tcPr>
            <w:tcW w:type="dxa" w:w="4968"/>
            <w:vAlign w:val="center"/>
          </w:tcPr>
          <w:p>
            <w:r>
              <w:t>22 April 2026</w:t>
            </w:r>
          </w:p>
        </w:tc>
      </w:tr>
    </w:tbl>
    <w:p/>
    <w:p>
      <w:pPr>
        <w:jc w:val="center"/>
      </w:pPr>
      <w:r>
        <w:rPr>
          <w:color w:val="4B5563"/>
          <w:sz w:val="18"/>
        </w:rPr>
        <w:t>Dokumen disesuaikan untuk kebutuhan Portal Satu Data Kabupaten Bulungan.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SRS ini mendefinisikan kebutuhan perangkat lunak secara rinci untuk Portal Satu Data Kabupaten Bulungan sebagai acuan bagi tim pengembang, infrastruktur, QA, vendor, dan pemangku kebijakan.</w:t>
      </w:r>
    </w:p>
    <w:p>
      <w:pPr>
        <w:pStyle w:val="Heading1"/>
      </w:pPr>
      <w:r>
        <w:t>2. Konteks Sistem dan Asumsi Kelembagaan</w:t>
      </w:r>
    </w:p>
    <w:p>
      <w:pPr>
        <w:pStyle w:val="ListBullet"/>
      </w:pPr>
      <w:r>
        <w:t>Portal berada pada ekosistem resmi digital Pemkab Bulungan dan ditujukan sebagai kanal publik data sektoral daerah.</w:t>
      </w:r>
    </w:p>
    <w:p>
      <w:pPr>
        <w:pStyle w:val="ListBullet"/>
      </w:pPr>
      <w:r>
        <w:t>Walidata diasumsikan dijalankan oleh Dinas Komunikasi, Informatika dan Persandian, sementara sekretariat forum Satu Data bekerja erat dengan Bappedalitbang.</w:t>
      </w:r>
    </w:p>
    <w:p>
      <w:pPr>
        <w:pStyle w:val="ListBullet"/>
      </w:pPr>
      <w:r>
        <w:t>Produsen data terdiri atas perangkat daerah, kecamatan, dan unit layanan yang ditetapkan pemerintah daerah.</w:t>
      </w:r>
    </w:p>
    <w:p>
      <w:pPr>
        <w:pStyle w:val="ListBullet"/>
      </w:pPr>
      <w:r>
        <w:t>Platform mendukung pemisahan frontend publik dan backend katalog/manajemen untuk memudahkan skalabilitas dan keamanan.</w:t>
      </w:r>
    </w:p>
    <w:p>
      <w:pPr>
        <w:pStyle w:val="Heading1"/>
      </w:pPr>
      <w:r>
        <w:t>3. Tujuan Sistem</w:t>
      </w:r>
    </w:p>
    <w:p>
      <w:pPr>
        <w:pStyle w:val="ListBullet"/>
      </w:pPr>
      <w:r>
        <w:t>Menyediakan katalog dataset resmi Kabupaten Bulungan dengan metadata standar dan resource yang dapat diakses publik.</w:t>
      </w:r>
    </w:p>
    <w:p>
      <w:pPr>
        <w:pStyle w:val="ListBullet"/>
      </w:pPr>
      <w:r>
        <w:t>Menyediakan workspace internal untuk lifecycle dataset: draft, review, revisi, approved, published, archived.</w:t>
      </w:r>
    </w:p>
    <w:p>
      <w:pPr>
        <w:pStyle w:val="ListBullet"/>
      </w:pPr>
      <w:r>
        <w:t>Menyediakan API dan integrasi untuk pemanfaatan data oleh sistem lain, analis, atau publik.</w:t>
      </w:r>
    </w:p>
    <w:p>
      <w:pPr>
        <w:pStyle w:val="ListBullet"/>
      </w:pPr>
      <w:r>
        <w:t>Menyediakan mekanisme kualitas data, audit trail, monitoring, dan dukungan operasional yang memadai.</w:t>
      </w:r>
    </w:p>
    <w:p>
      <w:pPr>
        <w:pStyle w:val="Heading1"/>
      </w:pPr>
      <w:r>
        <w:t>4. Lingkup Sistem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Area</w:t>
            </w:r>
          </w:p>
        </w:tc>
        <w:tc>
          <w:tcPr>
            <w:tcW w:type="dxa" w:w="3312"/>
            <w:shd w:fill="D6ECDD"/>
          </w:tcPr>
          <w:p>
            <w:r>
              <w:t>Dalam lingkup</w:t>
            </w:r>
          </w:p>
        </w:tc>
        <w:tc>
          <w:tcPr>
            <w:tcW w:type="dxa" w:w="3312"/>
            <w:shd w:fill="D6ECDD"/>
          </w:tcPr>
          <w:p>
            <w:r>
              <w:t>Di luar lingkup awal</w:t>
            </w:r>
          </w:p>
        </w:tc>
      </w:tr>
      <w:tr>
        <w:tc>
          <w:tcPr>
            <w:tcW w:type="dxa" w:w="3312"/>
          </w:tcPr>
          <w:p>
            <w:r>
              <w:t>Portal publik</w:t>
            </w:r>
          </w:p>
        </w:tc>
        <w:tc>
          <w:tcPr>
            <w:tcW w:type="dxa" w:w="3312"/>
          </w:tcPr>
          <w:p>
            <w:r>
              <w:t>Beranda, pencarian, katalog, detail dataset, topik, organisasi, FAQ</w:t>
            </w:r>
          </w:p>
        </w:tc>
        <w:tc>
          <w:tcPr>
            <w:tcW w:type="dxa" w:w="3312"/>
          </w:tcPr>
          <w:p>
            <w:r>
              <w:t>Portal berita umum dan CMS pemerintah penuh</w:t>
            </w:r>
          </w:p>
        </w:tc>
      </w:tr>
      <w:tr>
        <w:tc>
          <w:tcPr>
            <w:tcW w:type="dxa" w:w="3312"/>
          </w:tcPr>
          <w:p>
            <w:r>
              <w:t>Panel internal</w:t>
            </w:r>
          </w:p>
        </w:tc>
        <w:tc>
          <w:tcPr>
            <w:tcW w:type="dxa" w:w="3312"/>
          </w:tcPr>
          <w:p>
            <w:r>
              <w:t>CRUD dataset, review, publish, monitoring kualitas, master data dasar</w:t>
            </w:r>
          </w:p>
        </w:tc>
        <w:tc>
          <w:tcPr>
            <w:tcW w:type="dxa" w:w="3312"/>
          </w:tcPr>
          <w:p>
            <w:r>
              <w:t>Manajemen proyek lintas OPD non-data</w:t>
            </w:r>
          </w:p>
        </w:tc>
      </w:tr>
      <w:tr>
        <w:tc>
          <w:tcPr>
            <w:tcW w:type="dxa" w:w="3312"/>
          </w:tcPr>
          <w:p>
            <w:r>
              <w:t>Integrasi</w:t>
            </w:r>
          </w:p>
        </w:tc>
        <w:tc>
          <w:tcPr>
            <w:tcW w:type="dxa" w:w="3312"/>
          </w:tcPr>
          <w:p>
            <w:r>
              <w:t>API, storage file, notifikasi, tautan geoportal/dashboard</w:t>
            </w:r>
          </w:p>
        </w:tc>
        <w:tc>
          <w:tcPr>
            <w:tcW w:type="dxa" w:w="3312"/>
          </w:tcPr>
          <w:p>
            <w:r>
              <w:t>Interoperabilitas penuh ke seluruh aplikasi daerah di fase awal</w:t>
            </w:r>
          </w:p>
        </w:tc>
      </w:tr>
      <w:tr>
        <w:tc>
          <w:tcPr>
            <w:tcW w:type="dxa" w:w="3312"/>
          </w:tcPr>
          <w:p>
            <w:r>
              <w:t>Analitik</w:t>
            </w:r>
          </w:p>
        </w:tc>
        <w:tc>
          <w:tcPr>
            <w:tcW w:type="dxa" w:w="3312"/>
          </w:tcPr>
          <w:p>
            <w:r>
              <w:t>Statistik penggunaan portal dan kualitas data</w:t>
            </w:r>
          </w:p>
        </w:tc>
        <w:tc>
          <w:tcPr>
            <w:tcW w:type="dxa" w:w="3312"/>
          </w:tcPr>
          <w:p>
            <w:r>
              <w:t>Data warehouse enterprise lengkap</w:t>
            </w:r>
          </w:p>
        </w:tc>
      </w:tr>
    </w:tbl>
    <w:p/>
    <w:p>
      <w:pPr>
        <w:pStyle w:val="Heading1"/>
      </w:pPr>
      <w:r>
        <w:t>5. Persyaratan 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Kode</w:t>
            </w:r>
          </w:p>
        </w:tc>
        <w:tc>
          <w:tcPr>
            <w:tcW w:type="dxa" w:w="4968"/>
            <w:shd w:fill="D6ECDD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FR-001</w:t>
            </w:r>
          </w:p>
        </w:tc>
        <w:tc>
          <w:tcPr>
            <w:tcW w:type="dxa" w:w="4968"/>
          </w:tcPr>
          <w:p>
            <w:r>
              <w:t>Sistem harus menyediakan halaman beranda publik dengan search utama, statistik ringkas, topik populer, dataset terbaru, dan tautan cepat.</w:t>
            </w:r>
          </w:p>
        </w:tc>
      </w:tr>
      <w:tr>
        <w:tc>
          <w:tcPr>
            <w:tcW w:type="dxa" w:w="4968"/>
          </w:tcPr>
          <w:p>
            <w:r>
              <w:t>FR-002</w:t>
            </w:r>
          </w:p>
        </w:tc>
        <w:tc>
          <w:tcPr>
            <w:tcW w:type="dxa" w:w="4968"/>
          </w:tcPr>
          <w:p>
            <w:r>
              <w:t>Sistem harus menyediakan katalog dataset dengan filter topik, organisasi, tahun, format, frekuensi pembaruan, tag, dan status.</w:t>
            </w:r>
          </w:p>
        </w:tc>
      </w:tr>
      <w:tr>
        <w:tc>
          <w:tcPr>
            <w:tcW w:type="dxa" w:w="4968"/>
          </w:tcPr>
          <w:p>
            <w:r>
              <w:t>FR-003</w:t>
            </w:r>
          </w:p>
        </w:tc>
        <w:tc>
          <w:tcPr>
            <w:tcW w:type="dxa" w:w="4968"/>
          </w:tcPr>
          <w:p>
            <w:r>
              <w:t>Sistem harus menyediakan halaman detail dataset yang menampilkan metadata lengkap, resource, preview, struktur data, riwayat pembaruan, dan dataset terkait.</w:t>
            </w:r>
          </w:p>
        </w:tc>
      </w:tr>
      <w:tr>
        <w:tc>
          <w:tcPr>
            <w:tcW w:type="dxa" w:w="4968"/>
          </w:tcPr>
          <w:p>
            <w:r>
              <w:t>FR-004</w:t>
            </w:r>
          </w:p>
        </w:tc>
        <w:tc>
          <w:tcPr>
            <w:tcW w:type="dxa" w:w="4968"/>
          </w:tcPr>
          <w:p>
            <w:r>
              <w:t>Sistem harus menyediakan autentikasi dan otorisasi berbasis peran untuk admin, walidata, reviewer OPD, dan operator OPD.</w:t>
            </w:r>
          </w:p>
        </w:tc>
      </w:tr>
      <w:tr>
        <w:tc>
          <w:tcPr>
            <w:tcW w:type="dxa" w:w="4968"/>
          </w:tcPr>
          <w:p>
            <w:r>
              <w:t>FR-005</w:t>
            </w:r>
          </w:p>
        </w:tc>
        <w:tc>
          <w:tcPr>
            <w:tcW w:type="dxa" w:w="4968"/>
          </w:tcPr>
          <w:p>
            <w:r>
              <w:t>Sistem harus memungkinkan operator membuat, mengubah, menghapus, dan menduplikasi draft dataset dalam ruang lingkup organisasinya.</w:t>
            </w:r>
          </w:p>
        </w:tc>
      </w:tr>
      <w:tr>
        <w:tc>
          <w:tcPr>
            <w:tcW w:type="dxa" w:w="4968"/>
          </w:tcPr>
          <w:p>
            <w:r>
              <w:t>FR-006</w:t>
            </w:r>
          </w:p>
        </w:tc>
        <w:tc>
          <w:tcPr>
            <w:tcW w:type="dxa" w:w="4968"/>
          </w:tcPr>
          <w:p>
            <w:r>
              <w:t>Sistem harus memvalidasi metadata wajib sebelum dataset dapat diajukan untuk review atau dipublikasikan.</w:t>
            </w:r>
          </w:p>
        </w:tc>
      </w:tr>
      <w:tr>
        <w:tc>
          <w:tcPr>
            <w:tcW w:type="dxa" w:w="4968"/>
          </w:tcPr>
          <w:p>
            <w:r>
              <w:t>FR-007</w:t>
            </w:r>
          </w:p>
        </w:tc>
        <w:tc>
          <w:tcPr>
            <w:tcW w:type="dxa" w:w="4968"/>
          </w:tcPr>
          <w:p>
            <w:r>
              <w:t>Sistem harus mendukung upload resource file dan penautan resource berbasis URL/API.</w:t>
            </w:r>
          </w:p>
        </w:tc>
      </w:tr>
      <w:tr>
        <w:tc>
          <w:tcPr>
            <w:tcW w:type="dxa" w:w="4968"/>
          </w:tcPr>
          <w:p>
            <w:r>
              <w:t>FR-008</w:t>
            </w:r>
          </w:p>
        </w:tc>
        <w:tc>
          <w:tcPr>
            <w:tcW w:type="dxa" w:w="4968"/>
          </w:tcPr>
          <w:p>
            <w:r>
              <w:t>Sistem harus mendukung workflow submit, review, need revision, approve, publish, dan archive.</w:t>
            </w:r>
          </w:p>
        </w:tc>
      </w:tr>
      <w:tr>
        <w:tc>
          <w:tcPr>
            <w:tcW w:type="dxa" w:w="4968"/>
          </w:tcPr>
          <w:p>
            <w:r>
              <w:t>FR-009</w:t>
            </w:r>
          </w:p>
        </w:tc>
        <w:tc>
          <w:tcPr>
            <w:tcW w:type="dxa" w:w="4968"/>
          </w:tcPr>
          <w:p>
            <w:r>
              <w:t>Sistem harus menyimpan catatan review dan riwayat perubahan dataset.</w:t>
            </w:r>
          </w:p>
        </w:tc>
      </w:tr>
      <w:tr>
        <w:tc>
          <w:tcPr>
            <w:tcW w:type="dxa" w:w="4968"/>
          </w:tcPr>
          <w:p>
            <w:r>
              <w:t>FR-010</w:t>
            </w:r>
          </w:p>
        </w:tc>
        <w:tc>
          <w:tcPr>
            <w:tcW w:type="dxa" w:w="4968"/>
          </w:tcPr>
          <w:p>
            <w:r>
              <w:t>Sistem harus menyediakan monitoring dataset tanpa update, metadata tidak lengkap, dan resource bermasalah.</w:t>
            </w:r>
          </w:p>
        </w:tc>
      </w:tr>
      <w:tr>
        <w:tc>
          <w:tcPr>
            <w:tcW w:type="dxa" w:w="4968"/>
          </w:tcPr>
          <w:p>
            <w:r>
              <w:t>FR-011</w:t>
            </w:r>
          </w:p>
        </w:tc>
        <w:tc>
          <w:tcPr>
            <w:tcW w:type="dxa" w:w="4968"/>
          </w:tcPr>
          <w:p>
            <w:r>
              <w:t>Sistem harus menyediakan form pelaporan masalah data dan/atau permohonan data.</w:t>
            </w:r>
          </w:p>
        </w:tc>
      </w:tr>
      <w:tr>
        <w:tc>
          <w:tcPr>
            <w:tcW w:type="dxa" w:w="4968"/>
          </w:tcPr>
          <w:p>
            <w:r>
              <w:t>FR-012</w:t>
            </w:r>
          </w:p>
        </w:tc>
        <w:tc>
          <w:tcPr>
            <w:tcW w:type="dxa" w:w="4968"/>
          </w:tcPr>
          <w:p>
            <w:r>
              <w:t>Sistem harus mencatat audit trail untuk aksi-aksi penting.</w:t>
            </w:r>
          </w:p>
        </w:tc>
      </w:tr>
    </w:tbl>
    <w:p/>
    <w:p>
      <w:pPr>
        <w:pStyle w:val="Heading1"/>
      </w:pPr>
      <w:r>
        <w:t>6. Persyaratan Non-Fungsional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Kode</w:t>
            </w:r>
          </w:p>
        </w:tc>
        <w:tc>
          <w:tcPr>
            <w:tcW w:type="dxa" w:w="3312"/>
            <w:shd w:fill="D6ECDD"/>
          </w:tcPr>
          <w:p>
            <w:r>
              <w:t>Kategori</w:t>
            </w:r>
          </w:p>
        </w:tc>
        <w:tc>
          <w:tcPr>
            <w:tcW w:type="dxa" w:w="3312"/>
            <w:shd w:fill="D6ECDD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NFR-001</w:t>
            </w:r>
          </w:p>
        </w:tc>
        <w:tc>
          <w:tcPr>
            <w:tcW w:type="dxa" w:w="3312"/>
          </w:tcPr>
          <w:p>
            <w:r>
              <w:t>Ketersediaan</w:t>
            </w:r>
          </w:p>
        </w:tc>
        <w:tc>
          <w:tcPr>
            <w:tcW w:type="dxa" w:w="3312"/>
          </w:tcPr>
          <w:p>
            <w:r>
              <w:t>Target uptime layanan publik minimal 99,5% per bulan di luar jadwal pemeliharaan.</w:t>
            </w:r>
          </w:p>
        </w:tc>
      </w:tr>
      <w:tr>
        <w:tc>
          <w:tcPr>
            <w:tcW w:type="dxa" w:w="3312"/>
          </w:tcPr>
          <w:p>
            <w:r>
              <w:t>NFR-002</w:t>
            </w:r>
          </w:p>
        </w:tc>
        <w:tc>
          <w:tcPr>
            <w:tcW w:type="dxa" w:w="3312"/>
          </w:tcPr>
          <w:p>
            <w:r>
              <w:t>Kinerja</w:t>
            </w:r>
          </w:p>
        </w:tc>
        <w:tc>
          <w:tcPr>
            <w:tcW w:type="dxa" w:w="3312"/>
          </w:tcPr>
          <w:p>
            <w:r>
              <w:t>Halaman publik utama harus memiliki waktu muat target &lt; 3 detik pada koneksi normal untuk konten cacheable.</w:t>
            </w:r>
          </w:p>
        </w:tc>
      </w:tr>
      <w:tr>
        <w:tc>
          <w:tcPr>
            <w:tcW w:type="dxa" w:w="3312"/>
          </w:tcPr>
          <w:p>
            <w:r>
              <w:t>NFR-003</w:t>
            </w:r>
          </w:p>
        </w:tc>
        <w:tc>
          <w:tcPr>
            <w:tcW w:type="dxa" w:w="3312"/>
          </w:tcPr>
          <w:p>
            <w:r>
              <w:t>Keamanan</w:t>
            </w:r>
          </w:p>
        </w:tc>
        <w:tc>
          <w:tcPr>
            <w:tcW w:type="dxa" w:w="3312"/>
          </w:tcPr>
          <w:p>
            <w:r>
              <w:t>Seluruh lalu lintas wajib HTTPS; autentikasi aman; password di-hash; role based access control diterapkan.</w:t>
            </w:r>
          </w:p>
        </w:tc>
      </w:tr>
      <w:tr>
        <w:tc>
          <w:tcPr>
            <w:tcW w:type="dxa" w:w="3312"/>
          </w:tcPr>
          <w:p>
            <w:r>
              <w:t>NFR-004</w:t>
            </w:r>
          </w:p>
        </w:tc>
        <w:tc>
          <w:tcPr>
            <w:tcW w:type="dxa" w:w="3312"/>
          </w:tcPr>
          <w:p>
            <w:r>
              <w:t>Auditabilitas</w:t>
            </w:r>
          </w:p>
        </w:tc>
        <w:tc>
          <w:tcPr>
            <w:tcW w:type="dxa" w:w="3312"/>
          </w:tcPr>
          <w:p>
            <w:r>
              <w:t>Semua aksi kritis tercatat dengan timestamp, user, objek, dan status.</w:t>
            </w:r>
          </w:p>
        </w:tc>
      </w:tr>
      <w:tr>
        <w:tc>
          <w:tcPr>
            <w:tcW w:type="dxa" w:w="3312"/>
          </w:tcPr>
          <w:p>
            <w:r>
              <w:t>NFR-005</w:t>
            </w:r>
          </w:p>
        </w:tc>
        <w:tc>
          <w:tcPr>
            <w:tcW w:type="dxa" w:w="3312"/>
          </w:tcPr>
          <w:p>
            <w:r>
              <w:t>Aksesibilitas</w:t>
            </w:r>
          </w:p>
        </w:tc>
        <w:tc>
          <w:tcPr>
            <w:tcW w:type="dxa" w:w="3312"/>
          </w:tcPr>
          <w:p>
            <w:r>
              <w:t>Antarmuka publik mengikuti prinsip WCAG 2.2 AA sejauh realistis untuk fase awal.</w:t>
            </w:r>
          </w:p>
        </w:tc>
      </w:tr>
      <w:tr>
        <w:tc>
          <w:tcPr>
            <w:tcW w:type="dxa" w:w="3312"/>
          </w:tcPr>
          <w:p>
            <w:r>
              <w:t>NFR-006</w:t>
            </w:r>
          </w:p>
        </w:tc>
        <w:tc>
          <w:tcPr>
            <w:tcW w:type="dxa" w:w="3312"/>
          </w:tcPr>
          <w:p>
            <w:r>
              <w:t>Backup</w:t>
            </w:r>
          </w:p>
        </w:tc>
        <w:tc>
          <w:tcPr>
            <w:tcW w:type="dxa" w:w="3312"/>
          </w:tcPr>
          <w:p>
            <w:r>
              <w:t>Backup database dan resource penting harus terjadwal dan dapat diuji pemulihannya.</w:t>
            </w:r>
          </w:p>
        </w:tc>
      </w:tr>
    </w:tbl>
    <w:p/>
    <w:p>
      <w:pPr>
        <w:pStyle w:val="Heading1"/>
      </w:pPr>
      <w:r>
        <w:t>7. Antarmuka Pengguna</w:t>
      </w:r>
    </w:p>
    <w:p>
      <w:pPr>
        <w:pStyle w:val="ListBullet"/>
      </w:pPr>
      <w:r>
        <w:t>UI publik bersifat mobile-first, sederhana, dan menggunakan bahasa yang mudah dipahami masyarakat.</w:t>
      </w:r>
    </w:p>
    <w:p>
      <w:pPr>
        <w:pStyle w:val="ListBullet"/>
      </w:pPr>
      <w:r>
        <w:t>Tiga layar kunci: homepage, katalog dataset, dan detail dataset.</w:t>
      </w:r>
    </w:p>
    <w:p>
      <w:pPr>
        <w:pStyle w:val="ListBullet"/>
      </w:pPr>
      <w:r>
        <w:t>Navigasi utama: Beranda, Dataset, Topik, Organisasi, Metadata, API, Publikasi, Tentang.</w:t>
      </w:r>
    </w:p>
    <w:p>
      <w:pPr>
        <w:pStyle w:val="ListBullet"/>
      </w:pPr>
      <w:r>
        <w:t>Utilitas: Pencarian, Permohonan Data, FAQ, Kontak, Login Pengelola.</w:t>
      </w:r>
    </w:p>
    <w:p>
      <w:pPr>
        <w:pStyle w:val="Heading1"/>
      </w:pPr>
      <w:r>
        <w:t>8. Antarmuka Sistem Eksternal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Interface</w:t>
            </w:r>
          </w:p>
        </w:tc>
        <w:tc>
          <w:tcPr>
            <w:tcW w:type="dxa" w:w="3312"/>
            <w:shd w:fill="D6ECDD"/>
          </w:tcPr>
          <w:p>
            <w:r>
              <w:t>Arah</w:t>
            </w:r>
          </w:p>
        </w:tc>
        <w:tc>
          <w:tcPr>
            <w:tcW w:type="dxa" w:w="3312"/>
            <w:shd w:fill="D6ECDD"/>
          </w:tcPr>
          <w:p>
            <w:r>
              <w:t>Tujuan</w:t>
            </w:r>
          </w:p>
        </w:tc>
      </w:tr>
      <w:tr>
        <w:tc>
          <w:tcPr>
            <w:tcW w:type="dxa" w:w="3312"/>
          </w:tcPr>
          <w:p>
            <w:r>
              <w:t>Object storage</w:t>
            </w:r>
          </w:p>
        </w:tc>
        <w:tc>
          <w:tcPr>
            <w:tcW w:type="dxa" w:w="3312"/>
          </w:tcPr>
          <w:p>
            <w:r>
              <w:t>Bilateral</w:t>
            </w:r>
          </w:p>
        </w:tc>
        <w:tc>
          <w:tcPr>
            <w:tcW w:type="dxa" w:w="3312"/>
          </w:tcPr>
          <w:p>
            <w:r>
              <w:t>Penyimpanan file resource dataset</w:t>
            </w:r>
          </w:p>
        </w:tc>
      </w:tr>
      <w:tr>
        <w:tc>
          <w:tcPr>
            <w:tcW w:type="dxa" w:w="3312"/>
          </w:tcPr>
          <w:p>
            <w:r>
              <w:t>Mail/notification service</w:t>
            </w:r>
          </w:p>
        </w:tc>
        <w:tc>
          <w:tcPr>
            <w:tcW w:type="dxa" w:w="3312"/>
          </w:tcPr>
          <w:p>
            <w:r>
              <w:t>Keluar</w:t>
            </w:r>
          </w:p>
        </w:tc>
        <w:tc>
          <w:tcPr>
            <w:tcW w:type="dxa" w:w="3312"/>
          </w:tcPr>
          <w:p>
            <w:r>
              <w:t>Notifikasi review, revisi, publish, reset password</w:t>
            </w:r>
          </w:p>
        </w:tc>
      </w:tr>
      <w:tr>
        <w:tc>
          <w:tcPr>
            <w:tcW w:type="dxa" w:w="3312"/>
          </w:tcPr>
          <w:p>
            <w:r>
              <w:t>Geoportal / GIS</w:t>
            </w:r>
          </w:p>
        </w:tc>
        <w:tc>
          <w:tcPr>
            <w:tcW w:type="dxa" w:w="3312"/>
          </w:tcPr>
          <w:p>
            <w:r>
              <w:t>Tautan atau API</w:t>
            </w:r>
          </w:p>
        </w:tc>
        <w:tc>
          <w:tcPr>
            <w:tcW w:type="dxa" w:w="3312"/>
          </w:tcPr>
          <w:p>
            <w:r>
              <w:t>Akses peta dan data spasial</w:t>
            </w:r>
          </w:p>
        </w:tc>
      </w:tr>
      <w:tr>
        <w:tc>
          <w:tcPr>
            <w:tcW w:type="dxa" w:w="3312"/>
          </w:tcPr>
          <w:p>
            <w:r>
              <w:t>Portal analitik/dashboard</w:t>
            </w:r>
          </w:p>
        </w:tc>
        <w:tc>
          <w:tcPr>
            <w:tcW w:type="dxa" w:w="3312"/>
          </w:tcPr>
          <w:p>
            <w:r>
              <w:t>Tautan atau embed terbatas</w:t>
            </w:r>
          </w:p>
        </w:tc>
        <w:tc>
          <w:tcPr>
            <w:tcW w:type="dxa" w:w="3312"/>
          </w:tcPr>
          <w:p>
            <w:r>
              <w:t>Akses visualisasi eksternal</w:t>
            </w:r>
          </w:p>
        </w:tc>
      </w:tr>
      <w:tr>
        <w:tc>
          <w:tcPr>
            <w:tcW w:type="dxa" w:w="3312"/>
          </w:tcPr>
          <w:p>
            <w:r>
              <w:t>SSO/Directory (opsional)</w:t>
            </w:r>
          </w:p>
        </w:tc>
        <w:tc>
          <w:tcPr>
            <w:tcW w:type="dxa" w:w="3312"/>
          </w:tcPr>
          <w:p>
            <w:r>
              <w:t>Masuk</w:t>
            </w:r>
          </w:p>
        </w:tc>
        <w:tc>
          <w:tcPr>
            <w:tcW w:type="dxa" w:w="3312"/>
          </w:tcPr>
          <w:p>
            <w:r>
              <w:t>Autentikasi pengguna internal</w:t>
            </w:r>
          </w:p>
        </w:tc>
      </w:tr>
    </w:tbl>
    <w:p/>
    <w:p>
      <w:pPr>
        <w:pStyle w:val="Heading1"/>
      </w:pPr>
      <w:r>
        <w:t>9. Keamanan dan Privasi</w:t>
      </w:r>
    </w:p>
    <w:p>
      <w:pPr>
        <w:pStyle w:val="ListBullet"/>
      </w:pPr>
      <w:r>
        <w:t>Pemisahan hak akses antara publik dan pengguna internal.</w:t>
      </w:r>
    </w:p>
    <w:p>
      <w:pPr>
        <w:pStyle w:val="ListBullet"/>
      </w:pPr>
      <w:r>
        <w:t>Kebijakan minimal privilege untuk operator OPD.</w:t>
      </w:r>
    </w:p>
    <w:p>
      <w:pPr>
        <w:pStyle w:val="ListBullet"/>
      </w:pPr>
      <w:r>
        <w:t>Proteksi terhadap upload file berbahaya dan validasi MIME/ekstensi.</w:t>
      </w:r>
    </w:p>
    <w:p>
      <w:pPr>
        <w:pStyle w:val="ListBullet"/>
      </w:pPr>
      <w:r>
        <w:t>Sanitasi input pada pencarian, form, dan field URL/API.</w:t>
      </w:r>
    </w:p>
    <w:p>
      <w:pPr>
        <w:pStyle w:val="ListBullet"/>
      </w:pPr>
      <w:r>
        <w:t>Kebijakan rotasi backup dan pengujian restore berkala.</w:t>
      </w:r>
    </w:p>
    <w:p>
      <w:pPr>
        <w:pStyle w:val="Heading1"/>
      </w:pPr>
      <w:r>
        <w:t>10. Arsitektur Logis</w:t>
      </w:r>
    </w:p>
    <w:p>
      <w:pPr>
        <w:pStyle w:val="ListBullet"/>
      </w:pPr>
      <w:r>
        <w:t>Frontend publik untuk pencarian dan konsumsi data.</w:t>
      </w:r>
    </w:p>
    <w:p>
      <w:pPr>
        <w:pStyle w:val="ListBullet"/>
      </w:pPr>
      <w:r>
        <w:t>Backend katalog untuk pengelolaan metadata, dataset, resource, dan workflow.</w:t>
      </w:r>
    </w:p>
    <w:p>
      <w:pPr>
        <w:pStyle w:val="ListBullet"/>
      </w:pPr>
      <w:r>
        <w:t>Database metadata, storage file, search index, email/notifikasi, monitoring, dan backup.</w:t>
      </w:r>
    </w:p>
    <w:p>
      <w:pPr>
        <w:pStyle w:val="Heading1"/>
      </w:pPr>
      <w:r>
        <w:t>11. Pengujian dan Verifikasi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Jenis uji</w:t>
            </w:r>
          </w:p>
        </w:tc>
        <w:tc>
          <w:tcPr>
            <w:tcW w:type="dxa" w:w="4968"/>
            <w:shd w:fill="D6ECDD"/>
          </w:tcPr>
          <w:p>
            <w:r>
              <w:t>Cakupan</w:t>
            </w:r>
          </w:p>
        </w:tc>
      </w:tr>
      <w:tr>
        <w:tc>
          <w:tcPr>
            <w:tcW w:type="dxa" w:w="4968"/>
          </w:tcPr>
          <w:p>
            <w:r>
              <w:t>Unit test</w:t>
            </w:r>
          </w:p>
        </w:tc>
        <w:tc>
          <w:tcPr>
            <w:tcW w:type="dxa" w:w="4968"/>
          </w:tcPr>
          <w:p>
            <w:r>
              <w:t>Validator, service inti, permission rules</w:t>
            </w:r>
          </w:p>
        </w:tc>
      </w:tr>
      <w:tr>
        <w:tc>
          <w:tcPr>
            <w:tcW w:type="dxa" w:w="4968"/>
          </w:tcPr>
          <w:p>
            <w:r>
              <w:t>Integration test</w:t>
            </w:r>
          </w:p>
        </w:tc>
        <w:tc>
          <w:tcPr>
            <w:tcW w:type="dxa" w:w="4968"/>
          </w:tcPr>
          <w:p>
            <w:r>
              <w:t>Database, storage, search, notification</w:t>
            </w:r>
          </w:p>
        </w:tc>
      </w:tr>
      <w:tr>
        <w:tc>
          <w:tcPr>
            <w:tcW w:type="dxa" w:w="4968"/>
          </w:tcPr>
          <w:p>
            <w:r>
              <w:t>UI test</w:t>
            </w:r>
          </w:p>
        </w:tc>
        <w:tc>
          <w:tcPr>
            <w:tcW w:type="dxa" w:w="4968"/>
          </w:tcPr>
          <w:p>
            <w:r>
              <w:t>Journey utama publik dan operator</w:t>
            </w:r>
          </w:p>
        </w:tc>
      </w:tr>
      <w:tr>
        <w:tc>
          <w:tcPr>
            <w:tcW w:type="dxa" w:w="4968"/>
          </w:tcPr>
          <w:p>
            <w:r>
              <w:t>Security test</w:t>
            </w:r>
          </w:p>
        </w:tc>
        <w:tc>
          <w:tcPr>
            <w:tcW w:type="dxa" w:w="4968"/>
          </w:tcPr>
          <w:p>
            <w:r>
              <w:t>Auth, authz, upload, input sanitization</w:t>
            </w:r>
          </w:p>
        </w:tc>
      </w:tr>
      <w:tr>
        <w:tc>
          <w:tcPr>
            <w:tcW w:type="dxa" w:w="4968"/>
          </w:tcPr>
          <w:p>
            <w:r>
              <w:t>UAT</w:t>
            </w:r>
          </w:p>
        </w:tc>
        <w:tc>
          <w:tcPr>
            <w:tcW w:type="dxa" w:w="4968"/>
          </w:tcPr>
          <w:p>
            <w:r>
              <w:t>Skenario pengguna Bulungan: operator OPD, walidata, publik</w:t>
            </w:r>
          </w:p>
        </w:tc>
      </w:tr>
    </w:tbl>
    <w:p/>
    <w:p>
      <w:pPr>
        <w:pStyle w:val="Heading1"/>
      </w:pPr>
      <w:r>
        <w:t>12. Kriteria Go-Live</w:t>
      </w:r>
    </w:p>
    <w:p>
      <w:pPr>
        <w:pStyle w:val="ListNumber"/>
      </w:pPr>
      <w:r>
        <w:t>Domain, SSL, backup, dan monitoring aktif.</w:t>
      </w:r>
    </w:p>
    <w:p>
      <w:pPr>
        <w:pStyle w:val="ListNumber"/>
      </w:pPr>
      <w:r>
        <w:t>Minimal dataset prioritas lintas OPD telah dipublikasikan dengan metadata lengkap.</w:t>
      </w:r>
    </w:p>
    <w:p>
      <w:pPr>
        <w:pStyle w:val="ListNumber"/>
      </w:pPr>
      <w:r>
        <w:t>Peran admin, walidata, dan operator OPD telah diuji.</w:t>
      </w:r>
    </w:p>
    <w:p>
      <w:pPr>
        <w:pStyle w:val="ListNumber"/>
      </w:pPr>
      <w:r>
        <w:t>Panduan operasional dan kontak dukungan tersedia.</w:t>
      </w:r>
    </w:p>
    <w:p>
      <w:pPr>
        <w:pStyle w:val="ListNumber"/>
      </w:pPr>
      <w:r>
        <w:t>Hasil UAT kritikal tidak menyisakan blocker utama.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65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65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65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