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630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ungan Bisa Logo New Color v3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3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8"/>
        </w:rPr>
        <w:t>UI System &amp; Style Guide</w:t>
        <w:br/>
        <w:t>Satu Data Kabupaten Bulungan</w:t>
      </w:r>
    </w:p>
    <w:p>
      <w:pPr>
        <w:jc w:val="center"/>
      </w:pPr>
      <w:r>
        <w:rPr>
          <w:color w:val="6F6A67"/>
          <w:sz w:val="24"/>
        </w:rPr>
        <w:t>Panduan handoff visual untuk vendor, developer, dan tim UI/UX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494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bang_Kabupaten_Bulungan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49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A67"/>
          <w:sz w:val="22"/>
        </w:rPr>
        <w:t>Menggabungkan sistem visual modern dengan aksen budaya Bulungan secara terukur.</w:t>
      </w:r>
    </w:p>
    <w:p>
      <w:r>
        <w:br w:type="page"/>
      </w:r>
    </w:p>
    <w:p>
      <w:r>
        <w:rPr>
          <w:b/>
          <w:sz w:val="36"/>
        </w:rPr>
        <w:t>1. Arah desain</w:t>
      </w:r>
    </w:p>
    <w:p>
      <w:r>
        <w:rPr>
          <w:color w:val="6F6A67"/>
          <w:sz w:val="22"/>
        </w:rPr>
        <w:t>Government modern + cultural accent Bulungan</w:t>
      </w:r>
    </w:p>
    <w:p>
      <w:pPr>
        <w:pStyle w:val="ListBullet"/>
      </w:pPr>
      <w:r>
        <w:t>Portal harus terasa resmi, kredibel, rapi, dan cepat dipindai.</w:t>
      </w:r>
    </w:p>
    <w:p>
      <w:pPr>
        <w:pStyle w:val="ListBullet"/>
      </w:pPr>
      <w:r>
        <w:t>Aksen budaya hadir sebagai bingkai identitas: motif, landmark, dan ilustrasi lokal.</w:t>
      </w:r>
    </w:p>
    <w:p>
      <w:pPr>
        <w:pStyle w:val="ListBullet"/>
      </w:pPr>
      <w:r>
        <w:t>Pencarian, metadata, struktur dataset, dan CTA tetap menjadi fokus utama.</w:t>
      </w:r>
    </w:p>
    <w:p>
      <w:pPr>
        <w:pStyle w:val="ListBullet"/>
      </w:pPr>
      <w:r>
        <w:t>Desktop dan mobile memakai bahasa visual yang sama, dengan kepadatan layout berbeda.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FF6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Gunakan</w:t>
              <w:br/>
              <w:t>Motif tipis, ilustrasi hero, landmark sebagai watermark ringan</w:t>
            </w:r>
          </w:p>
        </w:tc>
        <w:tc>
          <w:tcPr>
            <w:tcW w:type="dxa" w:w="5270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Hindari</w:t>
              <w:br/>
              <w:t>Pattern penuh di belakang teks, ornamen di setiap card, terlalu banyak karakter di satu layar</w:t>
            </w:r>
          </w:p>
        </w:tc>
      </w:tr>
    </w:tbl>
    <w:p>
      <w:r>
        <w:br w:type="page"/>
      </w:r>
    </w:p>
    <w:p>
      <w:r>
        <w:rPr>
          <w:b/>
          <w:sz w:val="36"/>
        </w:rPr>
        <w:t>2. Color system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_tok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Distribusi warna yang disarankan:</w:t>
      </w:r>
    </w:p>
    <w:p>
      <w:pPr>
        <w:pStyle w:val="ListBullet2"/>
      </w:pPr>
      <w:r>
        <w:t>70% netral terang (background/surface), 20% charcoal/text, 10% aksen.</w:t>
      </w:r>
    </w:p>
    <w:p>
      <w:pPr>
        <w:pStyle w:val="ListBullet2"/>
      </w:pPr>
      <w:r>
        <w:t>Merah Bulungan untuk CTA utama dan active state.</w:t>
      </w:r>
    </w:p>
    <w:p>
      <w:pPr>
        <w:pStyle w:val="ListBullet2"/>
      </w:pPr>
      <w:r>
        <w:t>Biru untuk link, API, chart, dan elemen data.</w:t>
      </w:r>
    </w:p>
    <w:p>
      <w:pPr>
        <w:pStyle w:val="ListBullet2"/>
      </w:pPr>
      <w:r>
        <w:t>Kuning dan oranye hanya sebagai highlight, chip, atau aksen budaya.</w:t>
      </w:r>
    </w:p>
    <w:p>
      <w:r>
        <w:br w:type="page"/>
      </w:r>
    </w:p>
    <w:p>
      <w:r>
        <w:rPr>
          <w:b/>
          <w:sz w:val="36"/>
        </w:rPr>
        <w:t>3. Typography, spacing, dan component tokens</w:t>
      </w:r>
    </w:p>
    <w:p>
      <w:r>
        <w:rPr>
          <w:b/>
        </w:rPr>
        <w:t xml:space="preserve">Tipografi: </w:t>
      </w:r>
      <w:r>
        <w:t>heading modern sans-serif, body text netral, tidak memakai font dekoratif pada isi portal.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Token</w:t>
            </w:r>
          </w:p>
        </w:tc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Desktop</w:t>
            </w:r>
          </w:p>
        </w:tc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Mobile</w:t>
            </w:r>
          </w:p>
        </w:tc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Catatan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Heading XL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42-54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28-34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Hero / page title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Heading L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32-36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20-24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Section title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Body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16-18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13-15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Deskripsi umum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Meta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12-14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11-13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Tanggal, format, status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tok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6"/>
        </w:rPr>
        <w:t>4. Aturan penggunaan aset Bulungan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Jenis aset</w:t>
            </w:r>
          </w:p>
        </w:tc>
        <w:tc>
          <w:tcPr>
            <w:tcW w:type="dxa" w:w="351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Peran utama</w:t>
            </w:r>
          </w:p>
        </w:tc>
        <w:tc>
          <w:tcPr>
            <w:tcW w:type="dxa" w:w="351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Catatan implementasi</w:t>
            </w:r>
          </w:p>
        </w:tc>
      </w:tr>
      <w:tr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Logo Bulungan BISA + lambang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Header, footer, login, dokumen resmi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Jangan terlalu besar di semua halaman</w:t>
            </w:r>
          </w:p>
        </w:tc>
      </w:tr>
      <w:tr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Motif 3 suku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Divider, border section, footer strip, hero accent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Gunakan opacity rendah; jangan jadi full background</w:t>
            </w:r>
          </w:p>
        </w:tc>
      </w:tr>
      <w:tr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Ilustrasi tokoh adat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Hero, empty state, onboarding, about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Maksimal 1-2 tokoh per layar</w:t>
            </w:r>
          </w:p>
        </w:tc>
      </w:tr>
      <w:tr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Landmark / tugu / kesultanan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Banner tematik, watermark, footer, about</w:t>
            </w:r>
          </w:p>
        </w:tc>
        <w:tc>
          <w:tcPr>
            <w:tcW w:type="dxa" w:w="351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Tidak masuk area tabel dan metadata</w:t>
            </w:r>
          </w:p>
        </w:tc>
      </w:tr>
    </w:tbl>
    <w:p>
      <w:r>
        <w:br w:type="page"/>
      </w:r>
    </w:p>
    <w:p>
      <w:r>
        <w:rPr>
          <w:b/>
          <w:sz w:val="36"/>
        </w:rPr>
        <w:t>5. Pola layout desktop</w:t>
      </w:r>
    </w:p>
    <w:p>
      <w:r>
        <w:t>Desktop menempatkan pencarian besar, KPI card, dan card dataset sebagai fokus utama. Aksen budaya hadir melalui motif strip, hero illustration, watermark ringan, dan footer.</w:t>
      </w:r>
    </w:p>
    <w:p>
      <w:r>
        <w:drawing>
          <wp:inline xmlns:a="http://schemas.openxmlformats.org/drawingml/2006/main" xmlns:pic="http://schemas.openxmlformats.org/drawingml/2006/picture">
            <wp:extent cx="6309360" cy="393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coll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Kaidah desktop:</w:t>
      </w:r>
    </w:p>
    <w:p>
      <w:pPr>
        <w:pStyle w:val="ListBullet2"/>
      </w:pPr>
      <w:r>
        <w:t>Header putih bersih, navigasi sederhana, login admin di kanan.</w:t>
      </w:r>
    </w:p>
    <w:p>
      <w:pPr>
        <w:pStyle w:val="ListBullet2"/>
      </w:pPr>
      <w:r>
        <w:t>Homepage boleh paling kaya visual; katalog dan detail jauh lebih formal.</w:t>
      </w:r>
    </w:p>
    <w:p>
      <w:pPr>
        <w:pStyle w:val="ListBullet2"/>
      </w:pPr>
      <w:r>
        <w:t>Card dataset: accent line di atas, metadata langsung terbaca, tombol aksi jelas.</w:t>
      </w:r>
    </w:p>
    <w:p>
      <w:r>
        <w:br w:type="page"/>
      </w:r>
    </w:p>
    <w:p>
      <w:r>
        <w:rPr>
          <w:b/>
          <w:sz w:val="36"/>
        </w:rPr>
        <w:t>6. Pola layout mobile</w:t>
      </w:r>
    </w:p>
    <w:p>
      <w:r>
        <w:t>Mobile mempertahankan identitas visual yang sama, namun komponen dibuat lebih padat, filter menjadi chip/bottom-sheet, dan aksi utama diprioritaskan untuk penggunaan satu tangan.</w:t>
      </w:r>
    </w:p>
    <w:p>
      <w:r>
        <w:drawing>
          <wp:inline xmlns:a="http://schemas.openxmlformats.org/drawingml/2006/main" xmlns:pic="http://schemas.openxmlformats.org/drawingml/2006/picture">
            <wp:extent cx="6309360" cy="5678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oll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7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Kaidah mobile:</w:t>
      </w:r>
    </w:p>
    <w:p>
      <w:pPr>
        <w:pStyle w:val="ListBullet2"/>
      </w:pPr>
      <w:r>
        <w:t>Header cukup memuat logo atau judul halaman dan satu action utama.</w:t>
      </w:r>
    </w:p>
    <w:p>
      <w:pPr>
        <w:pStyle w:val="ListBullet2"/>
      </w:pPr>
      <w:r>
        <w:t>Filter katalog dipindahkan ke chip cepat dan preview bottom sheet.</w:t>
      </w:r>
    </w:p>
    <w:p>
      <w:pPr>
        <w:pStyle w:val="ListBullet2"/>
      </w:pPr>
      <w:r>
        <w:t>Detail dataset memprioritaskan metadata inti, preview ringkas, dan resource yang langsung bisa disentuh.</w:t>
      </w:r>
    </w:p>
    <w:p>
      <w:r>
        <w:br w:type="page"/>
      </w:r>
    </w:p>
    <w:p>
      <w:r>
        <w:rPr>
          <w:b/>
          <w:sz w:val="36"/>
        </w:rPr>
        <w:t>7. Spesifikasi komponen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Komponen</w:t>
            </w:r>
          </w:p>
        </w:tc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Aturan visual</w:t>
            </w:r>
          </w:p>
        </w:tc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State</w:t>
            </w:r>
          </w:p>
        </w:tc>
        <w:tc>
          <w:tcPr>
            <w:tcW w:type="dxa" w:w="2635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Catatan dev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Button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Primary merah, secondary putih + border, radius 16-20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default / hover / active / disabled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Target sentuh mobile &gt;= 44 px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Chip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Tinggi 26-32 px, warna mengikuti topik/status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default / selected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Cocok untuk filter cepat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Dataset card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Card putih, shadow lembut, accent line di atas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default / hover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Judul maksimal 2-3 baris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Search field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Border lembut, icon kiri, radius 16-18 px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focus / filled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Placeholder harus deskriptif</w:t>
            </w:r>
          </w:p>
        </w:tc>
      </w:tr>
      <w:tr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Footer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Dark charcoal dengan motif emas tipis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desktop / mobile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Jangan terlalu ramai</w:t>
            </w:r>
          </w:p>
        </w:tc>
      </w:tr>
    </w:tbl>
    <w:p>
      <w:r>
        <w:br w:type="page"/>
      </w:r>
    </w:p>
    <w:p>
      <w:r>
        <w:rPr>
          <w:b/>
          <w:sz w:val="36"/>
        </w:rPr>
        <w:t>8. Design tokens untuk implementasi</w:t>
      </w:r>
    </w:p>
    <w:p>
      <w:r>
        <w:t>Contoh token yang bisa langsung dipetakan vendor/dev:</w:t>
      </w:r>
    </w:p>
    <w:p>
      <w:pPr>
        <w:ind w:left="454"/>
      </w:pPr>
      <w:r>
        <w:rPr>
          <w:rFonts w:ascii="Courier New" w:hAnsi="Courier New"/>
          <w:sz w:val="19"/>
        </w:rPr>
        <w:t>:root {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--color-bg: #F6F8FB;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--color-surface: #FFFFFF;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--color-text: #2F2525;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--color-muted: #6F6A67;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--color-primary: #B71F1F;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--color-accent-blue: #1F5FCB;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--color-accent-gold: #F2E500;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--color-accent-orange: #F28C1B;</w:t>
      </w:r>
    </w:p>
    <w:p>
      <w:pPr>
        <w:ind w:left="454"/>
      </w:pPr>
      <w:r>
        <w:rPr>
          <w:rFonts w:ascii="Courier New" w:hAnsi="Courier New"/>
          <w:sz w:val="19"/>
        </w:rPr>
        <w:t xml:space="preserve">  --color-success: #16A34A;</w:t>
      </w:r>
    </w:p>
    <w:p>
      <w:pPr>
        <w:ind w:left="454"/>
      </w:pPr>
      <w:r>
        <w:rPr>
          <w:rFonts w:ascii="Courier New" w:hAnsi="Courier New"/>
          <w:sz w:val="19"/>
        </w:rPr>
        <w:t xml:space="preserve">  --radius-sm: 12px;</w:t>
      </w:r>
    </w:p>
    <w:p>
      <w:pPr>
        <w:ind w:left="454"/>
      </w:pPr>
      <w:r>
        <w:rPr>
          <w:rFonts w:ascii="Courier New" w:hAnsi="Courier New"/>
          <w:sz w:val="19"/>
        </w:rPr>
        <w:t xml:space="preserve">  --radius-md: 16px;</w:t>
      </w:r>
    </w:p>
    <w:p>
      <w:pPr>
        <w:ind w:left="454"/>
      </w:pPr>
      <w:r>
        <w:rPr>
          <w:rFonts w:ascii="Courier New" w:hAnsi="Courier New"/>
          <w:sz w:val="19"/>
        </w:rPr>
        <w:t xml:space="preserve">  --radius-lg: 24px;</w:t>
      </w:r>
    </w:p>
    <w:p>
      <w:pPr>
        <w:ind w:left="454"/>
      </w:pPr>
      <w:r>
        <w:rPr>
          <w:rFonts w:ascii="Courier New" w:hAnsi="Courier New"/>
          <w:sz w:val="19"/>
        </w:rPr>
        <w:t xml:space="preserve">  --shadow-card: 0 8px 24px rgba(0,0,0,0.08);</w:t>
      </w:r>
    </w:p>
    <w:p>
      <w:pPr>
        <w:ind w:left="454"/>
      </w:pPr>
      <w:r>
        <w:rPr>
          <w:rFonts w:ascii="Courier New" w:hAnsi="Courier New"/>
          <w:sz w:val="19"/>
        </w:rPr>
        <w:t>}</w:t>
      </w:r>
    </w:p>
    <w:p>
      <w:pPr>
        <w:pStyle w:val="ListBullet"/>
      </w:pPr>
      <w:r>
        <w:t>Responsive rules minimum:</w:t>
      </w:r>
    </w:p>
    <w:p>
      <w:pPr>
        <w:pStyle w:val="ListBullet2"/>
      </w:pPr>
      <w:r>
        <w:t>Breakpoint mobile-first; 12-column desktop berubah menjadi 4-column mobile.</w:t>
      </w:r>
    </w:p>
    <w:p>
      <w:pPr>
        <w:pStyle w:val="ListBullet2"/>
      </w:pPr>
      <w:r>
        <w:t>Hero desktop dapat memuat ilustrasi besar; mobile hanya 1 ilustrasi ringan.</w:t>
      </w:r>
    </w:p>
    <w:p>
      <w:pPr>
        <w:pStyle w:val="ListBullet2"/>
      </w:pPr>
      <w:r>
        <w:t>Tabel besar pada detail dataset diganti ringkasan + expandable table / horizontal scroll.</w:t>
      </w:r>
    </w:p>
    <w:p>
      <w:r>
        <w:br w:type="page"/>
      </w:r>
    </w:p>
    <w:p>
      <w:r>
        <w:rPr>
          <w:b/>
          <w:sz w:val="36"/>
        </w:rPr>
        <w:t>9. Checklist handoff vendor/dev</w:t>
      </w:r>
    </w:p>
    <w:p>
      <w:pPr>
        <w:pStyle w:val="ListNumber"/>
      </w:pPr>
      <w:r>
        <w:t>Gunakan token warna, radius, dan shadow secara konsisten di seluruh portal.</w:t>
      </w:r>
    </w:p>
    <w:p>
      <w:pPr>
        <w:pStyle w:val="ListNumber"/>
      </w:pPr>
      <w:r>
        <w:t>Motif 3 suku hanya untuk divider, header accent, footer strip, atau watermark ringan.</w:t>
      </w:r>
    </w:p>
    <w:p>
      <w:pPr>
        <w:pStyle w:val="ListNumber"/>
      </w:pPr>
      <w:r>
        <w:t>Setiap card dataset wajib memiliki judul, OPD, format/resource, update terakhir, dan CTA.</w:t>
      </w:r>
    </w:p>
    <w:p>
      <w:pPr>
        <w:pStyle w:val="ListNumber"/>
      </w:pPr>
      <w:r>
        <w:t>CTA utama wajib merah Bulungan; elemen data informasional dan API wajib biru.</w:t>
      </w:r>
    </w:p>
    <w:p>
      <w:pPr>
        <w:pStyle w:val="ListNumber"/>
      </w:pPr>
      <w:r>
        <w:t>Desktop dan mobile harus konsisten pada hierarki visual, hanya berbeda pada kepadatan layout.</w:t>
      </w:r>
    </w:p>
    <w:p>
      <w:pPr>
        <w:pStyle w:val="ListNumber"/>
      </w:pPr>
      <w:r>
        <w:t>Audit aksesibilitas: kontras, fokus keyboard, ukuran target sentuh, dan urutan heading.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