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8D8D8" w:themeColor="background1" w:themeShade="D8"/>
  <w:body>
    <w:p w:rsidR="00FE5B17" w:rsidRDefault="00FE5B17" w:rsidP="00774569">
      <w:pPr>
        <w:ind w:left="-1134"/>
        <w:jc w:val="center"/>
      </w:pPr>
    </w:p>
    <w:tbl>
      <w:tblPr>
        <w:tblStyle w:val="LightList-Accent11"/>
        <w:tblpPr w:leftFromText="180" w:rightFromText="180" w:vertAnchor="page" w:horzAnchor="page" w:tblpX="1" w:tblpY="1"/>
        <w:tblW w:w="31680" w:type="dxa"/>
        <w:tblLook w:val="04A0"/>
      </w:tblPr>
      <w:tblGrid>
        <w:gridCol w:w="15962"/>
        <w:gridCol w:w="15718"/>
      </w:tblGrid>
      <w:tr w:rsidR="008B5351" w:rsidTr="007C29F6">
        <w:trPr>
          <w:cnfStyle w:val="100000000000"/>
          <w:trHeight w:val="1417"/>
        </w:trPr>
        <w:tc>
          <w:tcPr>
            <w:cnfStyle w:val="001000000000"/>
            <w:tcW w:w="15962" w:type="dxa"/>
          </w:tcPr>
          <w:p w:rsidR="00FC2B62" w:rsidRPr="00774569" w:rsidRDefault="00FC2B62" w:rsidP="00FC2B62">
            <w:pPr>
              <w:rPr>
                <w:sz w:val="56"/>
                <w:u w:val="single"/>
              </w:rPr>
            </w:pPr>
            <w:r w:rsidRPr="00774569">
              <w:rPr>
                <w:sz w:val="56"/>
                <w:u w:val="single"/>
              </w:rPr>
              <w:t>Sentimental Analysis on Reviews of Amazon Fine F</w:t>
            </w:r>
            <w:r w:rsidR="00774569" w:rsidRPr="00774569">
              <w:rPr>
                <w:sz w:val="56"/>
                <w:u w:val="single"/>
              </w:rPr>
              <w:t>ood</w:t>
            </w:r>
          </w:p>
          <w:p w:rsidR="00774569" w:rsidRPr="00774569" w:rsidRDefault="00774569" w:rsidP="00FC2B62">
            <w:pPr>
              <w:rPr>
                <w:sz w:val="36"/>
              </w:rPr>
            </w:pPr>
            <w:r>
              <w:rPr>
                <w:sz w:val="36"/>
              </w:rPr>
              <w:t>Pradeep Angadageri, David Williams</w:t>
            </w:r>
          </w:p>
          <w:p w:rsidR="00FC2B62" w:rsidRPr="00FC2B62" w:rsidRDefault="00FC2B62" w:rsidP="00FC2B62">
            <w:pPr>
              <w:rPr>
                <w:sz w:val="28"/>
              </w:rPr>
            </w:pPr>
          </w:p>
        </w:tc>
        <w:tc>
          <w:tcPr>
            <w:tcW w:w="15718" w:type="dxa"/>
          </w:tcPr>
          <w:tbl>
            <w:tblPr>
              <w:tblStyle w:val="LightList-Accent12"/>
              <w:tblpPr w:leftFromText="180" w:rightFromText="180" w:vertAnchor="text" w:horzAnchor="page" w:tblpX="5067" w:tblpY="-152"/>
              <w:tblW w:w="0" w:type="auto"/>
              <w:tblLook w:val="04A0"/>
            </w:tblPr>
            <w:tblGrid>
              <w:gridCol w:w="4112"/>
            </w:tblGrid>
            <w:tr w:rsidR="00774569" w:rsidTr="00774569">
              <w:trPr>
                <w:cnfStyle w:val="100000000000"/>
                <w:trHeight w:val="1267"/>
              </w:trPr>
              <w:tc>
                <w:tcPr>
                  <w:cnfStyle w:val="001000000000"/>
                  <w:tcW w:w="4112" w:type="dxa"/>
                </w:tcPr>
                <w:p w:rsidR="00FC2B62" w:rsidRDefault="00FC2B62" w:rsidP="00FC2B62">
                  <w:pPr>
                    <w:rPr>
                      <w:b w:val="0"/>
                      <w:sz w:val="28"/>
                    </w:rPr>
                  </w:pPr>
                  <w:r>
                    <w:rPr>
                      <w:noProof/>
                      <w:sz w:val="28"/>
                    </w:rPr>
                    <w:drawing>
                      <wp:inline distT="0" distB="0" distL="0" distR="0">
                        <wp:extent cx="1631102" cy="931333"/>
                        <wp:effectExtent l="19050" t="0" r="7198" b="0"/>
                        <wp:docPr id="9" name="Picture 2" descr="db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_logo.png"/>
                                <pic:cNvPicPr/>
                              </pic:nvPicPr>
                              <pic:blipFill>
                                <a:blip r:embed="rId8"/>
                                <a:stretch>
                                  <a:fillRect/>
                                </a:stretch>
                              </pic:blipFill>
                              <pic:spPr>
                                <a:xfrm>
                                  <a:off x="0" y="0"/>
                                  <a:ext cx="1631102" cy="931333"/>
                                </a:xfrm>
                                <a:prstGeom prst="rect">
                                  <a:avLst/>
                                </a:prstGeom>
                              </pic:spPr>
                            </pic:pic>
                          </a:graphicData>
                        </a:graphic>
                      </wp:inline>
                    </w:drawing>
                  </w:r>
                </w:p>
              </w:tc>
            </w:tr>
          </w:tbl>
          <w:p w:rsidR="008B5351" w:rsidRDefault="008B5351" w:rsidP="00FC2B62">
            <w:pPr>
              <w:cnfStyle w:val="100000000000"/>
              <w:rPr>
                <w:b w:val="0"/>
                <w:sz w:val="28"/>
              </w:rPr>
            </w:pPr>
          </w:p>
        </w:tc>
      </w:tr>
    </w:tbl>
    <w:p w:rsidR="00FE5B17" w:rsidRDefault="00FE5B17" w:rsidP="00BB0044">
      <w:pPr>
        <w:shd w:val="clear" w:color="auto" w:fill="59A9F2" w:themeFill="accent1" w:themeFillTint="99"/>
        <w:ind w:left="-1134"/>
        <w:jc w:val="center"/>
        <w:rPr>
          <w:b/>
        </w:rPr>
      </w:pPr>
      <w:r w:rsidRPr="00774569">
        <w:rPr>
          <w:b/>
        </w:rPr>
        <w:t>ABSTRACT</w:t>
      </w:r>
    </w:p>
    <w:p w:rsidR="008B5351" w:rsidRPr="00DA0FAB" w:rsidRDefault="00FE5B17" w:rsidP="008B5351">
      <w:pPr>
        <w:spacing w:after="0" w:line="240" w:lineRule="auto"/>
        <w:ind w:left="-1134"/>
        <w:jc w:val="both"/>
        <w:rPr>
          <w:rFonts w:cstheme="minorHAnsi"/>
        </w:rPr>
      </w:pPr>
      <w:r w:rsidRPr="00DA0FAB">
        <w:rPr>
          <w:rFonts w:cstheme="minorHAnsi"/>
        </w:rPr>
        <w:t>Sentimental analysis or Opinion Analysis is the machine study of the people’s opinion, sentiments, attitude, emotions expressed in communication</w:t>
      </w:r>
      <w:r w:rsidR="00044EA3" w:rsidRPr="00DA0FAB">
        <w:rPr>
          <w:rFonts w:cstheme="minorHAnsi"/>
        </w:rPr>
        <w:t>[1]</w:t>
      </w:r>
      <w:r w:rsidRPr="00DA0FAB">
        <w:rPr>
          <w:rFonts w:cstheme="minorHAnsi"/>
        </w:rPr>
        <w:t>. Social Media has given the ample opportunities to online user in terms of gauging the products quality by examining the review posted by other users. The platform such as Amazon.com allows user to express their view about the particular product. This helps both consumer and manufacturer to choosing and improving their product respectively.</w:t>
      </w:r>
    </w:p>
    <w:p w:rsidR="00ED5416" w:rsidRDefault="00ED5416" w:rsidP="008B5351">
      <w:pPr>
        <w:spacing w:after="0" w:line="240" w:lineRule="auto"/>
        <w:ind w:left="-1134"/>
        <w:jc w:val="both"/>
      </w:pPr>
    </w:p>
    <w:p w:rsidR="00FE5B17" w:rsidRPr="00ED5416" w:rsidRDefault="00FE5B17" w:rsidP="00ED5416">
      <w:pPr>
        <w:pStyle w:val="ListParagraph"/>
        <w:numPr>
          <w:ilvl w:val="0"/>
          <w:numId w:val="4"/>
        </w:numPr>
        <w:spacing w:after="0" w:line="240" w:lineRule="auto"/>
        <w:jc w:val="both"/>
        <w:rPr>
          <w:b/>
        </w:rPr>
      </w:pPr>
      <w:r w:rsidRPr="00ED5416">
        <w:rPr>
          <w:b/>
        </w:rPr>
        <w:t>How the sentimental analysis on review</w:t>
      </w:r>
      <w:r w:rsidR="00814528">
        <w:rPr>
          <w:b/>
        </w:rPr>
        <w:t>s</w:t>
      </w:r>
      <w:r w:rsidRPr="00ED5416">
        <w:rPr>
          <w:b/>
        </w:rPr>
        <w:t xml:space="preserve"> of the Amazon fine food</w:t>
      </w:r>
      <w:r w:rsidR="00AB27C5">
        <w:rPr>
          <w:b/>
        </w:rPr>
        <w:t>,</w:t>
      </w:r>
      <w:r w:rsidRPr="00ED5416">
        <w:rPr>
          <w:b/>
        </w:rPr>
        <w:t xml:space="preserve"> helps the user to choose better product</w:t>
      </w:r>
      <w:r w:rsidR="00814528">
        <w:rPr>
          <w:b/>
        </w:rPr>
        <w:t>s</w:t>
      </w:r>
      <w:r w:rsidR="00AB27C5">
        <w:rPr>
          <w:b/>
        </w:rPr>
        <w:t xml:space="preserve"> based on</w:t>
      </w:r>
      <w:r w:rsidRPr="00ED5416">
        <w:rPr>
          <w:b/>
        </w:rPr>
        <w:t xml:space="preserve"> the review</w:t>
      </w:r>
      <w:r w:rsidR="00AB27C5">
        <w:rPr>
          <w:b/>
        </w:rPr>
        <w:t>s</w:t>
      </w:r>
      <w:r w:rsidRPr="00ED5416">
        <w:rPr>
          <w:b/>
        </w:rPr>
        <w:t xml:space="preserve"> expressed by other users from the same platform users?</w:t>
      </w:r>
    </w:p>
    <w:p w:rsidR="008B5351" w:rsidRPr="008B5351" w:rsidRDefault="008B5351" w:rsidP="00ED5416">
      <w:pPr>
        <w:pStyle w:val="ListParagraph"/>
        <w:numPr>
          <w:ilvl w:val="0"/>
          <w:numId w:val="5"/>
        </w:numPr>
        <w:spacing w:after="0" w:line="240" w:lineRule="auto"/>
        <w:jc w:val="both"/>
      </w:pPr>
      <w:r w:rsidRPr="00ED5416">
        <w:rPr>
          <w:b/>
        </w:rPr>
        <w:t>How to perform the binary classification using the text feature and machine learning algorithm</w:t>
      </w:r>
      <w:r w:rsidR="00AB27C5">
        <w:rPr>
          <w:b/>
        </w:rPr>
        <w:t xml:space="preserve"> for these reviews</w:t>
      </w:r>
      <w:r w:rsidRPr="00ED5416">
        <w:rPr>
          <w:b/>
        </w:rPr>
        <w:t>?</w:t>
      </w:r>
    </w:p>
    <w:p w:rsidR="008B5351" w:rsidRDefault="008B5351" w:rsidP="008B5351">
      <w:pPr>
        <w:pStyle w:val="ListParagraph"/>
        <w:spacing w:after="0" w:line="240" w:lineRule="auto"/>
        <w:ind w:left="-54"/>
        <w:jc w:val="both"/>
      </w:pPr>
    </w:p>
    <w:p w:rsidR="00FE5B17" w:rsidRPr="00E348B4" w:rsidRDefault="00FE5B17" w:rsidP="00BB0044">
      <w:pPr>
        <w:shd w:val="clear" w:color="auto" w:fill="59A9F2" w:themeFill="accent1" w:themeFillTint="99"/>
        <w:spacing w:line="240" w:lineRule="auto"/>
        <w:ind w:left="-1134"/>
        <w:jc w:val="center"/>
        <w:rPr>
          <w:b/>
        </w:rPr>
      </w:pPr>
      <w:r w:rsidRPr="00E348B4">
        <w:rPr>
          <w:b/>
        </w:rPr>
        <w:t>INTRODUCTION</w:t>
      </w:r>
    </w:p>
    <w:p w:rsidR="001450DF" w:rsidRPr="0019426E" w:rsidRDefault="00826425" w:rsidP="001450DF">
      <w:pPr>
        <w:spacing w:line="240" w:lineRule="auto"/>
        <w:ind w:left="-1134"/>
        <w:jc w:val="both"/>
      </w:pPr>
      <w:r>
        <w:t>Business markets are using the online platform to expand their market and services.</w:t>
      </w:r>
      <w:r w:rsidRPr="00FE5B17">
        <w:t xml:space="preserve"> </w:t>
      </w:r>
      <w:r w:rsidR="00FE5B17">
        <w:t>The increasing use of social media and the internet has significantly changed the way consumers shop for products.</w:t>
      </w:r>
      <w:r w:rsidR="00FE5B17" w:rsidRPr="00FE5B17">
        <w:t xml:space="preserve"> </w:t>
      </w:r>
      <w:r w:rsidR="00FE5B17">
        <w:t>Consumers can judge the quality of the products by reading and examining numerous online reviews available on online public platforms such as Amazon.com. However, if these reviews are not organized or presented properly, can lead the customers to an ambiguous situation</w:t>
      </w:r>
      <w:r w:rsidR="002E5283">
        <w:t>.</w:t>
      </w:r>
    </w:p>
    <w:p w:rsidR="006D1EB8" w:rsidRDefault="00467EB8" w:rsidP="00BB0044">
      <w:pPr>
        <w:shd w:val="clear" w:color="auto" w:fill="59A9F2" w:themeFill="accent1" w:themeFillTint="99"/>
        <w:spacing w:line="240" w:lineRule="auto"/>
        <w:ind w:left="-1134"/>
        <w:jc w:val="center"/>
      </w:pPr>
      <w:r>
        <w:rPr>
          <w:b/>
        </w:rPr>
        <w:t>OVERVIEW</w:t>
      </w:r>
    </w:p>
    <w:p w:rsidR="001450DF" w:rsidRDefault="00467EB8" w:rsidP="001450DF">
      <w:pPr>
        <w:spacing w:line="240" w:lineRule="auto"/>
        <w:ind w:left="-1134"/>
        <w:jc w:val="both"/>
      </w:pPr>
      <w:r>
        <w:t>It has been estimated that the ‘Helpfulness Voting’ system brings in Amazon.com about $2.7 billion in addit</w:t>
      </w:r>
      <w:r w:rsidR="00044EA3">
        <w:t>ional</w:t>
      </w:r>
      <w:r w:rsidR="001D17F4">
        <w:t xml:space="preserve"> </w:t>
      </w:r>
      <w:r w:rsidR="00044EA3">
        <w:t xml:space="preserve"> revenue[2]</w:t>
      </w:r>
      <w:r>
        <w:t>.</w:t>
      </w:r>
      <w:r w:rsidRPr="008B5351">
        <w:t xml:space="preserve"> </w:t>
      </w:r>
      <w:r>
        <w:t>The study conducted by</w:t>
      </w:r>
      <w:r w:rsidR="00044EA3">
        <w:t>[3]</w:t>
      </w:r>
      <w:r>
        <w:t>, investigated the effect of sentiment on the helpfulness of online consumer reviews. The study provided insights into the performance of online reviews by investigating the effect of sentiment polarity on the helpfulness.</w:t>
      </w:r>
    </w:p>
    <w:p w:rsidR="00967FE6" w:rsidRPr="00967FE6" w:rsidRDefault="001450DF" w:rsidP="00967FE6">
      <w:pPr>
        <w:spacing w:after="20" w:line="240" w:lineRule="auto"/>
        <w:ind w:left="-1134"/>
        <w:jc w:val="both"/>
        <w:rPr>
          <w:sz w:val="24"/>
        </w:rPr>
      </w:pPr>
      <w:r w:rsidRPr="001450DF">
        <w:rPr>
          <w:b/>
          <w:sz w:val="24"/>
        </w:rPr>
        <w:t>F</w:t>
      </w:r>
      <w:r>
        <w:rPr>
          <w:b/>
          <w:sz w:val="24"/>
        </w:rPr>
        <w:t xml:space="preserve">eature </w:t>
      </w:r>
      <w:r w:rsidRPr="001450DF">
        <w:rPr>
          <w:b/>
          <w:sz w:val="24"/>
        </w:rPr>
        <w:t>extraction</w:t>
      </w:r>
      <w:r w:rsidR="00967FE6">
        <w:rPr>
          <w:b/>
          <w:sz w:val="24"/>
        </w:rPr>
        <w:t xml:space="preserve"> :</w:t>
      </w:r>
      <w:r w:rsidR="00967FE6">
        <w:rPr>
          <w:sz w:val="24"/>
        </w:rPr>
        <w:t xml:space="preserve"> How the text model converted into classification model.</w:t>
      </w:r>
    </w:p>
    <w:p w:rsidR="00967FE6" w:rsidRDefault="00967FE6" w:rsidP="00967FE6">
      <w:pPr>
        <w:spacing w:after="20" w:line="240" w:lineRule="auto"/>
        <w:ind w:left="-1134"/>
        <w:jc w:val="both"/>
        <w:rPr>
          <w:b/>
          <w:sz w:val="24"/>
        </w:rPr>
      </w:pPr>
    </w:p>
    <w:tbl>
      <w:tblPr>
        <w:tblStyle w:val="LightList-Accent11"/>
        <w:tblpPr w:leftFromText="180" w:rightFromText="180" w:vertAnchor="text" w:horzAnchor="page" w:tblpX="61" w:tblpY="3705"/>
        <w:tblW w:w="24523" w:type="dxa"/>
        <w:tblLook w:val="04A0"/>
      </w:tblPr>
      <w:tblGrid>
        <w:gridCol w:w="24523"/>
      </w:tblGrid>
      <w:tr w:rsidR="007C29F6" w:rsidTr="008546B8">
        <w:trPr>
          <w:cnfStyle w:val="100000000000"/>
          <w:trHeight w:val="1128"/>
        </w:trPr>
        <w:tc>
          <w:tcPr>
            <w:cnfStyle w:val="001000000000"/>
            <w:tcW w:w="24523" w:type="dxa"/>
            <w:shd w:val="clear" w:color="auto" w:fill="0B5294" w:themeFill="accent1" w:themeFillShade="BF"/>
          </w:tcPr>
          <w:p w:rsidR="007C29F6" w:rsidRDefault="001B08E6" w:rsidP="001B08E6">
            <w:pPr>
              <w:jc w:val="right"/>
              <w:rPr>
                <w:sz w:val="32"/>
              </w:rPr>
            </w:pPr>
            <w:r>
              <w:rPr>
                <w:sz w:val="32"/>
              </w:rPr>
              <w:t>Contact :Pradeep  Angadageri</w:t>
            </w:r>
          </w:p>
          <w:p w:rsidR="001B08E6" w:rsidRPr="001B08E6" w:rsidRDefault="001C35B1" w:rsidP="001B08E6">
            <w:pPr>
              <w:jc w:val="right"/>
              <w:rPr>
                <w:sz w:val="32"/>
              </w:rPr>
            </w:pPr>
            <w:r>
              <w:rPr>
                <w:sz w:val="32"/>
              </w:rPr>
              <w:t>e-m</w:t>
            </w:r>
            <w:r w:rsidR="001B08E6">
              <w:rPr>
                <w:sz w:val="32"/>
              </w:rPr>
              <w:t>ail:10554730@mydbs.ie</w:t>
            </w:r>
          </w:p>
        </w:tc>
      </w:tr>
    </w:tbl>
    <w:p w:rsidR="0019426E" w:rsidRPr="00967FE6" w:rsidRDefault="001450DF" w:rsidP="00967FE6">
      <w:pPr>
        <w:spacing w:after="20" w:line="240" w:lineRule="auto"/>
        <w:ind w:left="-1134"/>
        <w:jc w:val="both"/>
      </w:pPr>
      <w:r w:rsidRPr="001450DF">
        <w:rPr>
          <w:b/>
          <w:sz w:val="24"/>
        </w:rPr>
        <w:t xml:space="preserve"> </w:t>
      </w:r>
      <w:r>
        <w:rPr>
          <w:b/>
          <w:noProof/>
          <w:sz w:val="24"/>
        </w:rPr>
        <w:drawing>
          <wp:inline distT="0" distB="0" distL="0" distR="0">
            <wp:extent cx="4791075" cy="1847850"/>
            <wp:effectExtent l="19050" t="0" r="9525" b="0"/>
            <wp:docPr id="23" name="Picture 18" descr="text_process_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_process_training.png"/>
                    <pic:cNvPicPr/>
                  </pic:nvPicPr>
                  <pic:blipFill>
                    <a:blip r:embed="rId9"/>
                    <a:stretch>
                      <a:fillRect/>
                    </a:stretch>
                  </pic:blipFill>
                  <pic:spPr>
                    <a:xfrm>
                      <a:off x="0" y="0"/>
                      <a:ext cx="4791075" cy="1847850"/>
                    </a:xfrm>
                    <a:prstGeom prst="rect">
                      <a:avLst/>
                    </a:prstGeom>
                  </pic:spPr>
                </pic:pic>
              </a:graphicData>
            </a:graphic>
          </wp:inline>
        </w:drawing>
      </w:r>
    </w:p>
    <w:p w:rsidR="00CE6A1B" w:rsidRDefault="00CE6A1B" w:rsidP="00DA1F1A">
      <w:pPr>
        <w:rPr>
          <w:b/>
        </w:rPr>
      </w:pPr>
    </w:p>
    <w:p w:rsidR="00BB0044" w:rsidRDefault="00BB0044" w:rsidP="00DA1F1A">
      <w:pPr>
        <w:rPr>
          <w:b/>
        </w:rPr>
      </w:pPr>
    </w:p>
    <w:p w:rsidR="002E5283" w:rsidRDefault="002E5283" w:rsidP="00893D93">
      <w:pPr>
        <w:shd w:val="clear" w:color="auto" w:fill="59A9F2" w:themeFill="accent1" w:themeFillTint="99"/>
        <w:jc w:val="center"/>
      </w:pPr>
      <w:r w:rsidRPr="002E5283">
        <w:rPr>
          <w:b/>
        </w:rPr>
        <w:t>M</w:t>
      </w:r>
      <w:r w:rsidR="007C5EDC">
        <w:rPr>
          <w:b/>
        </w:rPr>
        <w:t>ETHODOLGY</w:t>
      </w:r>
    </w:p>
    <w:p w:rsidR="00224067" w:rsidRDefault="00224067" w:rsidP="008B5351">
      <w:pPr>
        <w:pStyle w:val="ListParagraph"/>
        <w:numPr>
          <w:ilvl w:val="0"/>
          <w:numId w:val="3"/>
        </w:numPr>
        <w:spacing w:after="20" w:line="240" w:lineRule="auto"/>
        <w:ind w:left="0"/>
      </w:pPr>
      <w:r>
        <w:t>The data set contains 568,454 reviews.</w:t>
      </w:r>
    </w:p>
    <w:p w:rsidR="00224067" w:rsidRDefault="00224067" w:rsidP="008B5351">
      <w:pPr>
        <w:pStyle w:val="ListParagraph"/>
        <w:numPr>
          <w:ilvl w:val="0"/>
          <w:numId w:val="3"/>
        </w:numPr>
        <w:spacing w:after="20" w:line="240" w:lineRule="auto"/>
        <w:ind w:left="0"/>
      </w:pPr>
      <w:r>
        <w:t>Number of users are :256,059</w:t>
      </w:r>
    </w:p>
    <w:p w:rsidR="00224067" w:rsidRDefault="00224067" w:rsidP="008B5351">
      <w:pPr>
        <w:pStyle w:val="ListParagraph"/>
        <w:numPr>
          <w:ilvl w:val="0"/>
          <w:numId w:val="3"/>
        </w:numPr>
        <w:spacing w:after="20" w:line="240" w:lineRule="auto"/>
        <w:ind w:left="0"/>
      </w:pPr>
      <w:r>
        <w:t>Number of products are:74,258</w:t>
      </w:r>
    </w:p>
    <w:p w:rsidR="00E7007D" w:rsidRDefault="00826425" w:rsidP="00C850BD">
      <w:pPr>
        <w:pStyle w:val="ListParagraph"/>
        <w:numPr>
          <w:ilvl w:val="0"/>
          <w:numId w:val="3"/>
        </w:numPr>
        <w:spacing w:after="20" w:line="240" w:lineRule="auto"/>
        <w:ind w:left="0"/>
      </w:pPr>
      <w:r>
        <w:t>Time span</w:t>
      </w:r>
      <w:r w:rsidR="00224067">
        <w:t xml:space="preserve"> : Oct 1999 – Oct 2012</w:t>
      </w:r>
      <w:r w:rsidR="00ED5416">
        <w:t xml:space="preserve">  </w:t>
      </w:r>
    </w:p>
    <w:p w:rsidR="00224067" w:rsidRPr="00224067" w:rsidRDefault="007C5EDC" w:rsidP="00893D93">
      <w:pPr>
        <w:shd w:val="clear" w:color="auto" w:fill="59A9F2" w:themeFill="accent1" w:themeFillTint="99"/>
        <w:ind w:left="-283"/>
        <w:jc w:val="center"/>
        <w:rPr>
          <w:b/>
        </w:rPr>
      </w:pPr>
      <w:r w:rsidRPr="00BB0044">
        <w:rPr>
          <w:b/>
          <w:shd w:val="clear" w:color="auto" w:fill="59A9F2" w:themeFill="accent1" w:themeFillTint="99"/>
        </w:rPr>
        <w:t>RESEARCH</w:t>
      </w:r>
      <w:r w:rsidR="00814528">
        <w:rPr>
          <w:b/>
        </w:rPr>
        <w:t xml:space="preserve"> AND FUTURE PLAN</w:t>
      </w:r>
    </w:p>
    <w:tbl>
      <w:tblPr>
        <w:tblStyle w:val="TableGrid"/>
        <w:tblpPr w:leftFromText="180" w:rightFromText="180" w:vertAnchor="text" w:horzAnchor="page" w:tblpX="11233" w:tblpY="142"/>
        <w:tblW w:w="0" w:type="auto"/>
        <w:tblLook w:val="04A0"/>
      </w:tblPr>
      <w:tblGrid>
        <w:gridCol w:w="4219"/>
      </w:tblGrid>
      <w:tr w:rsidR="00BB0044" w:rsidTr="00BB0044">
        <w:trPr>
          <w:trHeight w:val="5378"/>
        </w:trPr>
        <w:tc>
          <w:tcPr>
            <w:tcW w:w="4219" w:type="dxa"/>
          </w:tcPr>
          <w:p w:rsidR="00BB0044" w:rsidRDefault="00BB0044" w:rsidP="00BB0044">
            <w:pPr>
              <w:pStyle w:val="ListParagraph"/>
              <w:numPr>
                <w:ilvl w:val="0"/>
                <w:numId w:val="6"/>
              </w:numPr>
            </w:pPr>
            <w:r>
              <w:t>The  dataset  includes  10 Columns</w:t>
            </w:r>
          </w:p>
          <w:p w:rsidR="00BB0044" w:rsidRDefault="00BB0044" w:rsidP="00BB0044">
            <w:pPr>
              <w:pStyle w:val="ListParagraph"/>
              <w:numPr>
                <w:ilvl w:val="0"/>
                <w:numId w:val="6"/>
              </w:numPr>
            </w:pPr>
            <w:r>
              <w:t>Analyzing the data by using standard techniques.</w:t>
            </w:r>
          </w:p>
          <w:p w:rsidR="00BB0044" w:rsidRDefault="00BB0044" w:rsidP="00BB0044"/>
          <w:p w:rsidR="00DA0FAB" w:rsidRDefault="00BB0044" w:rsidP="00DA0FAB">
            <w:pPr>
              <w:pStyle w:val="ListParagraph"/>
              <w:numPr>
                <w:ilvl w:val="0"/>
                <w:numId w:val="6"/>
              </w:numPr>
            </w:pPr>
            <w:r>
              <w:t>Transforming the raw data into understandable data. Removing the noisy data and Inconsistent</w:t>
            </w:r>
            <w:r w:rsidR="00DA0FAB">
              <w:t>.</w:t>
            </w:r>
          </w:p>
          <w:p w:rsidR="00DA0FAB" w:rsidRDefault="00DA0FAB" w:rsidP="00DA0FAB">
            <w:pPr>
              <w:pStyle w:val="ListParagraph"/>
            </w:pPr>
          </w:p>
          <w:p w:rsidR="00DA0FAB" w:rsidRDefault="00814528" w:rsidP="00DA0FAB">
            <w:pPr>
              <w:pStyle w:val="ListParagraph"/>
              <w:numPr>
                <w:ilvl w:val="0"/>
                <w:numId w:val="6"/>
              </w:numPr>
            </w:pPr>
            <w:r>
              <w:t>Converting</w:t>
            </w:r>
            <w:r w:rsidR="00DA0FAB">
              <w:t xml:space="preserve"> text data to numeric data using different vectorization techniques.</w:t>
            </w:r>
          </w:p>
          <w:p w:rsidR="00DA0FAB" w:rsidRDefault="00DA0FAB" w:rsidP="001D17F4"/>
          <w:p w:rsidR="00BB0044" w:rsidRDefault="00814528" w:rsidP="00BB0044">
            <w:pPr>
              <w:pStyle w:val="ListParagraph"/>
              <w:numPr>
                <w:ilvl w:val="0"/>
                <w:numId w:val="6"/>
              </w:numPr>
            </w:pPr>
            <w:r>
              <w:t>Naïve Bayes ,</w:t>
            </w:r>
            <w:r w:rsidR="00BB0044">
              <w:t>KNN, Logistic regression.  And finding the best accuracy.</w:t>
            </w:r>
          </w:p>
          <w:p w:rsidR="00BB0044" w:rsidRDefault="00BB0044" w:rsidP="00BB0044">
            <w:pPr>
              <w:pStyle w:val="ListParagraph"/>
            </w:pPr>
          </w:p>
          <w:p w:rsidR="00BB0044" w:rsidRDefault="004F3DCB" w:rsidP="00BB0044">
            <w:pPr>
              <w:pStyle w:val="ListParagraph"/>
              <w:numPr>
                <w:ilvl w:val="0"/>
                <w:numId w:val="6"/>
              </w:numPr>
            </w:pPr>
            <w:r>
              <w:t>Based on accuracy and precision, the model which is showing highest and precision will be deployed</w:t>
            </w:r>
          </w:p>
        </w:tc>
      </w:tr>
    </w:tbl>
    <w:p w:rsidR="007C5EDC" w:rsidRDefault="00BB515D" w:rsidP="00224067">
      <w:r>
        <w:rPr>
          <w:noProof/>
        </w:rPr>
        <w:drawing>
          <wp:inline distT="0" distB="0" distL="0" distR="0">
            <wp:extent cx="1456266" cy="3386666"/>
            <wp:effectExtent l="0" t="38100" r="86784" b="175684"/>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A6419C" w:rsidRPr="00A6419C" w:rsidRDefault="00A6419C" w:rsidP="004F3DCB">
      <w:pPr>
        <w:shd w:val="clear" w:color="auto" w:fill="59A9F2" w:themeFill="accent1" w:themeFillTint="99"/>
        <w:spacing w:line="240" w:lineRule="auto"/>
        <w:rPr>
          <w:b/>
          <w:caps/>
          <w:sz w:val="36"/>
          <w:vertAlign w:val="superscript"/>
        </w:rPr>
      </w:pPr>
      <w:r>
        <w:rPr>
          <w:b/>
          <w:caps/>
          <w:sz w:val="36"/>
          <w:vertAlign w:val="superscript"/>
        </w:rPr>
        <w:t>Amazon Fine food reviews</w:t>
      </w:r>
      <w:r w:rsidR="0019426E">
        <w:rPr>
          <w:b/>
          <w:caps/>
          <w:sz w:val="36"/>
          <w:vertAlign w:val="superscript"/>
        </w:rPr>
        <w:t xml:space="preserve"> </w:t>
      </w:r>
      <w:r w:rsidR="004F3DCB">
        <w:rPr>
          <w:b/>
          <w:caps/>
          <w:sz w:val="36"/>
          <w:vertAlign w:val="superscript"/>
        </w:rPr>
        <w:t>(568454 reviews</w:t>
      </w:r>
      <w:r w:rsidR="00C850BD">
        <w:rPr>
          <w:b/>
          <w:caps/>
          <w:sz w:val="36"/>
          <w:vertAlign w:val="superscript"/>
        </w:rPr>
        <w:t>)</w:t>
      </w:r>
      <w:r w:rsidR="004F3DCB">
        <w:rPr>
          <w:b/>
          <w:caps/>
          <w:sz w:val="36"/>
          <w:vertAlign w:val="superscript"/>
        </w:rPr>
        <w:t xml:space="preserve"> WILL BE CONidered for sentimental analysis</w:t>
      </w:r>
    </w:p>
    <w:p w:rsidR="004B1785" w:rsidRDefault="004B1785" w:rsidP="00224067">
      <w:r>
        <w:rPr>
          <w:b/>
          <w:noProof/>
        </w:rPr>
        <w:drawing>
          <wp:inline distT="0" distB="0" distL="0" distR="0">
            <wp:extent cx="4461087" cy="1957917"/>
            <wp:effectExtent l="19050" t="0" r="15663" b="4233"/>
            <wp:docPr id="18"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5706B" w:rsidRPr="0065706B" w:rsidRDefault="0065706B" w:rsidP="0065706B">
      <w:pPr>
        <w:rPr>
          <w:rFonts w:ascii="Open Sans" w:eastAsia="Times New Roman" w:hAnsi="Open Sans" w:cs="Times New Roman"/>
          <w:color w:val="020202"/>
          <w:spacing w:val="7"/>
          <w:sz w:val="29"/>
          <w:szCs w:val="29"/>
        </w:rPr>
      </w:pPr>
    </w:p>
    <w:p w:rsidR="00492A1E" w:rsidRPr="00492A1E" w:rsidRDefault="004A2478" w:rsidP="00492A1E">
      <w:pPr>
        <w:shd w:val="clear" w:color="auto" w:fill="59A9F2" w:themeFill="accent1" w:themeFillTint="99"/>
        <w:jc w:val="center"/>
        <w:rPr>
          <w:rFonts w:ascii="Calibri" w:eastAsia="Times New Roman" w:hAnsi="Calibri" w:cs="Times New Roman"/>
          <w:b/>
          <w:color w:val="020202"/>
          <w:spacing w:val="7"/>
          <w:szCs w:val="29"/>
        </w:rPr>
      </w:pPr>
      <w:r>
        <w:rPr>
          <w:rFonts w:ascii="Calibri" w:eastAsia="Times New Roman" w:hAnsi="Calibri" w:cs="Times New Roman"/>
          <w:b/>
          <w:color w:val="020202"/>
          <w:spacing w:val="7"/>
          <w:szCs w:val="29"/>
        </w:rPr>
        <w:t>HELPFUL</w:t>
      </w:r>
      <w:r w:rsidR="00492A1E" w:rsidRPr="00492A1E">
        <w:rPr>
          <w:rFonts w:ascii="Calibri" w:eastAsia="Times New Roman" w:hAnsi="Calibri" w:cs="Times New Roman"/>
          <w:b/>
          <w:color w:val="020202"/>
          <w:spacing w:val="7"/>
          <w:szCs w:val="29"/>
        </w:rPr>
        <w:t>NESS</w:t>
      </w:r>
    </w:p>
    <w:p w:rsidR="00492A1E" w:rsidRPr="00492A1E" w:rsidRDefault="0065706B" w:rsidP="00492A1E">
      <w:pPr>
        <w:jc w:val="both"/>
        <w:rPr>
          <w:rFonts w:ascii="Calibri" w:eastAsia="Times New Roman" w:hAnsi="Calibri" w:cs="Times New Roman"/>
          <w:color w:val="020202"/>
          <w:spacing w:val="7"/>
          <w:szCs w:val="29"/>
        </w:rPr>
      </w:pPr>
      <w:r w:rsidRPr="00C850BD">
        <w:rPr>
          <w:rFonts w:eastAsia="Times New Roman" w:cstheme="minorHAnsi"/>
          <w:color w:val="020202"/>
          <w:spacing w:val="7"/>
          <w:szCs w:val="29"/>
        </w:rPr>
        <w:t>The distribution of helpfulness for frequent reviewers is similar to that of all reviews. However, frequent reviewers are more likely to have their review voted on and w</w:t>
      </w:r>
      <w:r w:rsidR="00492A1E" w:rsidRPr="00C850BD">
        <w:rPr>
          <w:rFonts w:eastAsia="Times New Roman" w:cstheme="minorHAnsi"/>
          <w:color w:val="020202"/>
          <w:spacing w:val="7"/>
          <w:szCs w:val="29"/>
        </w:rPr>
        <w:t>hen voted on, more likely to be voted</w:t>
      </w:r>
      <w:hyperlink r:id="rId15" w:history="1"/>
      <w:r w:rsidR="00492A1E" w:rsidRPr="00C850BD">
        <w:rPr>
          <w:rFonts w:eastAsia="Times New Roman" w:cstheme="minorHAnsi"/>
          <w:color w:val="020202"/>
          <w:spacing w:val="7"/>
          <w:szCs w:val="29"/>
        </w:rPr>
        <w:t xml:space="preserve"> and helpful, and less likely to be unhelpful</w:t>
      </w:r>
      <w:r w:rsidR="00492A1E" w:rsidRPr="00492A1E">
        <w:rPr>
          <w:rFonts w:ascii="Calibri" w:eastAsia="Times New Roman" w:hAnsi="Calibri" w:cs="Times New Roman"/>
          <w:color w:val="020202"/>
          <w:spacing w:val="7"/>
          <w:szCs w:val="29"/>
        </w:rPr>
        <w:t>.</w:t>
      </w:r>
    </w:p>
    <w:p w:rsidR="006D1EB8" w:rsidRDefault="006D1EB8" w:rsidP="008B5351">
      <w:pPr>
        <w:spacing w:after="100"/>
        <w:ind w:left="-283"/>
        <w:jc w:val="both"/>
        <w:rPr>
          <w:b/>
        </w:rPr>
      </w:pPr>
      <w:r w:rsidRPr="006D1EB8">
        <w:rPr>
          <w:b/>
          <w:noProof/>
        </w:rPr>
        <w:drawing>
          <wp:inline distT="0" distB="0" distL="0" distR="0">
            <wp:extent cx="4972503" cy="3208745"/>
            <wp:effectExtent l="19050" t="0" r="18597" b="0"/>
            <wp:docPr id="1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B5351" w:rsidRDefault="008B5351" w:rsidP="00814528">
      <w:pPr>
        <w:spacing w:after="100"/>
        <w:jc w:val="both"/>
        <w:rPr>
          <w:b/>
        </w:rPr>
      </w:pPr>
      <w:r>
        <w:rPr>
          <w:b/>
        </w:rPr>
        <w:t>Graph showing the Helpfulness by reviewer Frequency</w:t>
      </w:r>
    </w:p>
    <w:p w:rsidR="001450DF" w:rsidRDefault="00E348B4" w:rsidP="00CE6A1B">
      <w:pPr>
        <w:shd w:val="clear" w:color="auto" w:fill="59A9F2" w:themeFill="accent1" w:themeFillTint="99"/>
        <w:spacing w:after="100"/>
        <w:ind w:left="-283"/>
        <w:jc w:val="center"/>
        <w:rPr>
          <w:b/>
        </w:rPr>
      </w:pPr>
      <w:r>
        <w:rPr>
          <w:b/>
        </w:rPr>
        <w:t>REFERENCES</w:t>
      </w:r>
    </w:p>
    <w:p w:rsidR="008546B8" w:rsidRDefault="00044EA3" w:rsidP="00492A1E">
      <w:pPr>
        <w:pStyle w:val="ListParagraph"/>
        <w:spacing w:after="100"/>
        <w:ind w:left="-113"/>
      </w:pPr>
      <w:r>
        <w:rPr>
          <w:b/>
        </w:rPr>
        <w:t>1).</w:t>
      </w:r>
      <w:r>
        <w:t xml:space="preserve"> </w:t>
      </w:r>
      <w:r w:rsidRPr="00044EA3">
        <w:t>F. HosseinzadehBendarkheili, R. Mohammadi</w:t>
      </w:r>
      <w:r w:rsidR="00814528">
        <w:t xml:space="preserve"> </w:t>
      </w:r>
      <w:r w:rsidRPr="00044EA3">
        <w:t xml:space="preserve">Baghmolaei and A. Ahmadi, "Product Quality Assessment using Opinion Mining in Persian Online Shopping," 2019 27th Iranian Conference on Electrical Engineering (ICEE), Yazd, </w:t>
      </w:r>
      <w:r w:rsidR="008546B8">
        <w:t>Iran, 2019, pp. 1917-1921, doi:</w:t>
      </w:r>
      <w:r w:rsidRPr="00044EA3">
        <w:t>10.1109/IranianCEE.2019.8786611.</w:t>
      </w:r>
    </w:p>
    <w:p w:rsidR="00492A1E" w:rsidRPr="00492A1E" w:rsidRDefault="00492A1E" w:rsidP="00492A1E">
      <w:pPr>
        <w:pStyle w:val="ListParagraph"/>
        <w:spacing w:after="100"/>
        <w:ind w:left="-113"/>
      </w:pPr>
    </w:p>
    <w:p w:rsidR="008546B8" w:rsidRPr="00492A1E" w:rsidRDefault="00044EA3" w:rsidP="00492A1E">
      <w:pPr>
        <w:pStyle w:val="ListParagraph"/>
        <w:spacing w:after="100"/>
        <w:ind w:left="-113"/>
      </w:pPr>
      <w:r w:rsidRPr="008546B8">
        <w:rPr>
          <w:b/>
        </w:rPr>
        <w:t>2</w:t>
      </w:r>
      <w:r>
        <w:t>).</w:t>
      </w:r>
      <w:r w:rsidRPr="00044EA3">
        <w:t xml:space="preserve"> </w:t>
      </w:r>
      <w:r>
        <w:t>Ca</w:t>
      </w:r>
      <w:r w:rsidRPr="00044EA3">
        <w:t>o, Q., Duan, W. and Gan, Q., 2011. Exploring determinants of voting for the “helpfulness” of online user reviews: A text mining approach. Decision Support Systems, 50(2), pp.511-521</w:t>
      </w:r>
      <w:r>
        <w:t>.</w:t>
      </w:r>
    </w:p>
    <w:p w:rsidR="008546B8" w:rsidRDefault="00044EA3" w:rsidP="008546B8">
      <w:pPr>
        <w:pStyle w:val="ListParagraph"/>
        <w:spacing w:after="100"/>
        <w:ind w:left="-113"/>
      </w:pPr>
      <w:r w:rsidRPr="008546B8">
        <w:rPr>
          <w:b/>
        </w:rPr>
        <w:t>3).</w:t>
      </w:r>
      <w:r>
        <w:t xml:space="preserve"> Sal</w:t>
      </w:r>
      <w:r w:rsidRPr="00044EA3">
        <w:t>ehan, M. and Kim, D.J., 2016. Predicting the performance of online consumer reviews: A sentiment mining approach to big data analytics. Decision Support Systems, 81, pp.30-40</w:t>
      </w:r>
      <w:r>
        <w:t>.</w:t>
      </w:r>
    </w:p>
    <w:p w:rsidR="00044EA3" w:rsidRPr="008546B8" w:rsidRDefault="00044EA3" w:rsidP="008546B8">
      <w:pPr>
        <w:pStyle w:val="ListParagraph"/>
        <w:spacing w:after="100"/>
        <w:ind w:left="-113"/>
      </w:pPr>
      <w:r w:rsidRPr="008546B8">
        <w:rPr>
          <w:b/>
        </w:rPr>
        <w:t xml:space="preserve">4). </w:t>
      </w:r>
      <w:r w:rsidRPr="00044EA3">
        <w:t>https://www.cs.cornell.edu/home/kleinber/www09-helpfulness.pdf</w:t>
      </w:r>
    </w:p>
    <w:sectPr w:rsidR="00044EA3" w:rsidRPr="008546B8" w:rsidSect="007C29F6">
      <w:headerReference w:type="default" r:id="rId17"/>
      <w:footerReference w:type="default" r:id="rId18"/>
      <w:footerReference w:type="first" r:id="rId19"/>
      <w:pgSz w:w="24480" w:h="15840" w:orient="landscape" w:code="3"/>
      <w:pgMar w:top="1440" w:right="1440" w:bottom="1440" w:left="1440" w:header="708" w:footer="0" w:gutter="0"/>
      <w:cols w:num="3" w:sep="1"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111A" w:rsidRDefault="002A111A" w:rsidP="008B5351">
      <w:pPr>
        <w:spacing w:after="0" w:line="240" w:lineRule="auto"/>
      </w:pPr>
      <w:r>
        <w:separator/>
      </w:r>
    </w:p>
  </w:endnote>
  <w:endnote w:type="continuationSeparator" w:id="1">
    <w:p w:rsidR="002A111A" w:rsidRDefault="002A111A" w:rsidP="008B53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044" w:rsidRDefault="00BB0044" w:rsidP="00BB0044">
    <w:pPr>
      <w:pStyle w:val="Footer"/>
      <w:shd w:val="clear" w:color="auto" w:fill="0B5294" w:themeFill="accent1" w:themeFillShade="BF"/>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6A1B" w:rsidRDefault="00CE6A1B">
    <w:pPr>
      <w:pStyle w:val="Footer"/>
    </w:pPr>
  </w:p>
  <w:p w:rsidR="008546B8" w:rsidRDefault="008546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111A" w:rsidRDefault="002A111A" w:rsidP="008B5351">
      <w:pPr>
        <w:spacing w:after="0" w:line="240" w:lineRule="auto"/>
      </w:pPr>
      <w:r>
        <w:separator/>
      </w:r>
    </w:p>
  </w:footnote>
  <w:footnote w:type="continuationSeparator" w:id="1">
    <w:p w:rsidR="002A111A" w:rsidRDefault="002A111A" w:rsidP="008B53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351" w:rsidRDefault="008B5351">
    <w:pPr>
      <w:pStyle w:val="Header"/>
    </w:pPr>
    <w:r>
      <w:t>sss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CB3FD0"/>
    <w:multiLevelType w:val="hybridMultilevel"/>
    <w:tmpl w:val="95CAE82C"/>
    <w:lvl w:ilvl="0" w:tplc="04090001">
      <w:start w:val="1"/>
      <w:numFmt w:val="bullet"/>
      <w:lvlText w:val=""/>
      <w:lvlJc w:val="left"/>
      <w:pPr>
        <w:ind w:left="-414" w:hanging="360"/>
      </w:pPr>
      <w:rPr>
        <w:rFonts w:ascii="Symbol" w:hAnsi="Symbol" w:hint="default"/>
      </w:rPr>
    </w:lvl>
    <w:lvl w:ilvl="1" w:tplc="04090003" w:tentative="1">
      <w:start w:val="1"/>
      <w:numFmt w:val="bullet"/>
      <w:lvlText w:val="o"/>
      <w:lvlJc w:val="left"/>
      <w:pPr>
        <w:ind w:left="306" w:hanging="360"/>
      </w:pPr>
      <w:rPr>
        <w:rFonts w:ascii="Courier New" w:hAnsi="Courier New" w:cs="Courier New" w:hint="default"/>
      </w:rPr>
    </w:lvl>
    <w:lvl w:ilvl="2" w:tplc="04090005" w:tentative="1">
      <w:start w:val="1"/>
      <w:numFmt w:val="bullet"/>
      <w:lvlText w:val=""/>
      <w:lvlJc w:val="left"/>
      <w:pPr>
        <w:ind w:left="1026" w:hanging="360"/>
      </w:pPr>
      <w:rPr>
        <w:rFonts w:ascii="Wingdings" w:hAnsi="Wingdings" w:hint="default"/>
      </w:rPr>
    </w:lvl>
    <w:lvl w:ilvl="3" w:tplc="04090001" w:tentative="1">
      <w:start w:val="1"/>
      <w:numFmt w:val="bullet"/>
      <w:lvlText w:val=""/>
      <w:lvlJc w:val="left"/>
      <w:pPr>
        <w:ind w:left="1746" w:hanging="360"/>
      </w:pPr>
      <w:rPr>
        <w:rFonts w:ascii="Symbol" w:hAnsi="Symbol" w:hint="default"/>
      </w:rPr>
    </w:lvl>
    <w:lvl w:ilvl="4" w:tplc="04090003" w:tentative="1">
      <w:start w:val="1"/>
      <w:numFmt w:val="bullet"/>
      <w:lvlText w:val="o"/>
      <w:lvlJc w:val="left"/>
      <w:pPr>
        <w:ind w:left="2466" w:hanging="360"/>
      </w:pPr>
      <w:rPr>
        <w:rFonts w:ascii="Courier New" w:hAnsi="Courier New" w:cs="Courier New" w:hint="default"/>
      </w:rPr>
    </w:lvl>
    <w:lvl w:ilvl="5" w:tplc="04090005" w:tentative="1">
      <w:start w:val="1"/>
      <w:numFmt w:val="bullet"/>
      <w:lvlText w:val=""/>
      <w:lvlJc w:val="left"/>
      <w:pPr>
        <w:ind w:left="3186" w:hanging="360"/>
      </w:pPr>
      <w:rPr>
        <w:rFonts w:ascii="Wingdings" w:hAnsi="Wingdings" w:hint="default"/>
      </w:rPr>
    </w:lvl>
    <w:lvl w:ilvl="6" w:tplc="04090001" w:tentative="1">
      <w:start w:val="1"/>
      <w:numFmt w:val="bullet"/>
      <w:lvlText w:val=""/>
      <w:lvlJc w:val="left"/>
      <w:pPr>
        <w:ind w:left="3906" w:hanging="360"/>
      </w:pPr>
      <w:rPr>
        <w:rFonts w:ascii="Symbol" w:hAnsi="Symbol" w:hint="default"/>
      </w:rPr>
    </w:lvl>
    <w:lvl w:ilvl="7" w:tplc="04090003" w:tentative="1">
      <w:start w:val="1"/>
      <w:numFmt w:val="bullet"/>
      <w:lvlText w:val="o"/>
      <w:lvlJc w:val="left"/>
      <w:pPr>
        <w:ind w:left="4626" w:hanging="360"/>
      </w:pPr>
      <w:rPr>
        <w:rFonts w:ascii="Courier New" w:hAnsi="Courier New" w:cs="Courier New" w:hint="default"/>
      </w:rPr>
    </w:lvl>
    <w:lvl w:ilvl="8" w:tplc="04090005" w:tentative="1">
      <w:start w:val="1"/>
      <w:numFmt w:val="bullet"/>
      <w:lvlText w:val=""/>
      <w:lvlJc w:val="left"/>
      <w:pPr>
        <w:ind w:left="5346" w:hanging="360"/>
      </w:pPr>
      <w:rPr>
        <w:rFonts w:ascii="Wingdings" w:hAnsi="Wingdings" w:hint="default"/>
      </w:rPr>
    </w:lvl>
  </w:abstractNum>
  <w:abstractNum w:abstractNumId="1">
    <w:nsid w:val="30591252"/>
    <w:multiLevelType w:val="hybridMultilevel"/>
    <w:tmpl w:val="0D62B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1C3B6A"/>
    <w:multiLevelType w:val="hybridMultilevel"/>
    <w:tmpl w:val="1C28B4D6"/>
    <w:lvl w:ilvl="0" w:tplc="04090001">
      <w:start w:val="1"/>
      <w:numFmt w:val="bullet"/>
      <w:lvlText w:val=""/>
      <w:lvlJc w:val="left"/>
      <w:pPr>
        <w:ind w:left="-414" w:hanging="360"/>
      </w:pPr>
      <w:rPr>
        <w:rFonts w:ascii="Symbol" w:hAnsi="Symbol" w:hint="default"/>
      </w:rPr>
    </w:lvl>
    <w:lvl w:ilvl="1" w:tplc="04090003" w:tentative="1">
      <w:start w:val="1"/>
      <w:numFmt w:val="bullet"/>
      <w:lvlText w:val="o"/>
      <w:lvlJc w:val="left"/>
      <w:pPr>
        <w:ind w:left="306" w:hanging="360"/>
      </w:pPr>
      <w:rPr>
        <w:rFonts w:ascii="Courier New" w:hAnsi="Courier New" w:cs="Courier New" w:hint="default"/>
      </w:rPr>
    </w:lvl>
    <w:lvl w:ilvl="2" w:tplc="04090005" w:tentative="1">
      <w:start w:val="1"/>
      <w:numFmt w:val="bullet"/>
      <w:lvlText w:val=""/>
      <w:lvlJc w:val="left"/>
      <w:pPr>
        <w:ind w:left="1026" w:hanging="360"/>
      </w:pPr>
      <w:rPr>
        <w:rFonts w:ascii="Wingdings" w:hAnsi="Wingdings" w:hint="default"/>
      </w:rPr>
    </w:lvl>
    <w:lvl w:ilvl="3" w:tplc="04090001" w:tentative="1">
      <w:start w:val="1"/>
      <w:numFmt w:val="bullet"/>
      <w:lvlText w:val=""/>
      <w:lvlJc w:val="left"/>
      <w:pPr>
        <w:ind w:left="1746" w:hanging="360"/>
      </w:pPr>
      <w:rPr>
        <w:rFonts w:ascii="Symbol" w:hAnsi="Symbol" w:hint="default"/>
      </w:rPr>
    </w:lvl>
    <w:lvl w:ilvl="4" w:tplc="04090003" w:tentative="1">
      <w:start w:val="1"/>
      <w:numFmt w:val="bullet"/>
      <w:lvlText w:val="o"/>
      <w:lvlJc w:val="left"/>
      <w:pPr>
        <w:ind w:left="2466" w:hanging="360"/>
      </w:pPr>
      <w:rPr>
        <w:rFonts w:ascii="Courier New" w:hAnsi="Courier New" w:cs="Courier New" w:hint="default"/>
      </w:rPr>
    </w:lvl>
    <w:lvl w:ilvl="5" w:tplc="04090005" w:tentative="1">
      <w:start w:val="1"/>
      <w:numFmt w:val="bullet"/>
      <w:lvlText w:val=""/>
      <w:lvlJc w:val="left"/>
      <w:pPr>
        <w:ind w:left="3186" w:hanging="360"/>
      </w:pPr>
      <w:rPr>
        <w:rFonts w:ascii="Wingdings" w:hAnsi="Wingdings" w:hint="default"/>
      </w:rPr>
    </w:lvl>
    <w:lvl w:ilvl="6" w:tplc="04090001" w:tentative="1">
      <w:start w:val="1"/>
      <w:numFmt w:val="bullet"/>
      <w:lvlText w:val=""/>
      <w:lvlJc w:val="left"/>
      <w:pPr>
        <w:ind w:left="3906" w:hanging="360"/>
      </w:pPr>
      <w:rPr>
        <w:rFonts w:ascii="Symbol" w:hAnsi="Symbol" w:hint="default"/>
      </w:rPr>
    </w:lvl>
    <w:lvl w:ilvl="7" w:tplc="04090003" w:tentative="1">
      <w:start w:val="1"/>
      <w:numFmt w:val="bullet"/>
      <w:lvlText w:val="o"/>
      <w:lvlJc w:val="left"/>
      <w:pPr>
        <w:ind w:left="4626" w:hanging="360"/>
      </w:pPr>
      <w:rPr>
        <w:rFonts w:ascii="Courier New" w:hAnsi="Courier New" w:cs="Courier New" w:hint="default"/>
      </w:rPr>
    </w:lvl>
    <w:lvl w:ilvl="8" w:tplc="04090005" w:tentative="1">
      <w:start w:val="1"/>
      <w:numFmt w:val="bullet"/>
      <w:lvlText w:val=""/>
      <w:lvlJc w:val="left"/>
      <w:pPr>
        <w:ind w:left="5346" w:hanging="360"/>
      </w:pPr>
      <w:rPr>
        <w:rFonts w:ascii="Wingdings" w:hAnsi="Wingdings" w:hint="default"/>
      </w:rPr>
    </w:lvl>
  </w:abstractNum>
  <w:abstractNum w:abstractNumId="3">
    <w:nsid w:val="5E1E77B2"/>
    <w:multiLevelType w:val="hybridMultilevel"/>
    <w:tmpl w:val="B5E0C520"/>
    <w:lvl w:ilvl="0" w:tplc="04090001">
      <w:start w:val="1"/>
      <w:numFmt w:val="bullet"/>
      <w:lvlText w:val=""/>
      <w:lvlJc w:val="left"/>
      <w:pPr>
        <w:ind w:left="-54" w:hanging="360"/>
      </w:pPr>
      <w:rPr>
        <w:rFonts w:ascii="Symbol" w:hAnsi="Symbol" w:hint="default"/>
      </w:rPr>
    </w:lvl>
    <w:lvl w:ilvl="1" w:tplc="04090003" w:tentative="1">
      <w:start w:val="1"/>
      <w:numFmt w:val="bullet"/>
      <w:lvlText w:val="o"/>
      <w:lvlJc w:val="left"/>
      <w:pPr>
        <w:ind w:left="666" w:hanging="360"/>
      </w:pPr>
      <w:rPr>
        <w:rFonts w:ascii="Courier New" w:hAnsi="Courier New" w:cs="Courier New" w:hint="default"/>
      </w:rPr>
    </w:lvl>
    <w:lvl w:ilvl="2" w:tplc="04090005" w:tentative="1">
      <w:start w:val="1"/>
      <w:numFmt w:val="bullet"/>
      <w:lvlText w:val=""/>
      <w:lvlJc w:val="left"/>
      <w:pPr>
        <w:ind w:left="1386" w:hanging="360"/>
      </w:pPr>
      <w:rPr>
        <w:rFonts w:ascii="Wingdings" w:hAnsi="Wingdings" w:hint="default"/>
      </w:rPr>
    </w:lvl>
    <w:lvl w:ilvl="3" w:tplc="04090001" w:tentative="1">
      <w:start w:val="1"/>
      <w:numFmt w:val="bullet"/>
      <w:lvlText w:val=""/>
      <w:lvlJc w:val="left"/>
      <w:pPr>
        <w:ind w:left="2106" w:hanging="360"/>
      </w:pPr>
      <w:rPr>
        <w:rFonts w:ascii="Symbol" w:hAnsi="Symbol" w:hint="default"/>
      </w:rPr>
    </w:lvl>
    <w:lvl w:ilvl="4" w:tplc="04090003" w:tentative="1">
      <w:start w:val="1"/>
      <w:numFmt w:val="bullet"/>
      <w:lvlText w:val="o"/>
      <w:lvlJc w:val="left"/>
      <w:pPr>
        <w:ind w:left="2826" w:hanging="360"/>
      </w:pPr>
      <w:rPr>
        <w:rFonts w:ascii="Courier New" w:hAnsi="Courier New" w:cs="Courier New" w:hint="default"/>
      </w:rPr>
    </w:lvl>
    <w:lvl w:ilvl="5" w:tplc="04090005" w:tentative="1">
      <w:start w:val="1"/>
      <w:numFmt w:val="bullet"/>
      <w:lvlText w:val=""/>
      <w:lvlJc w:val="left"/>
      <w:pPr>
        <w:ind w:left="3546" w:hanging="360"/>
      </w:pPr>
      <w:rPr>
        <w:rFonts w:ascii="Wingdings" w:hAnsi="Wingdings" w:hint="default"/>
      </w:rPr>
    </w:lvl>
    <w:lvl w:ilvl="6" w:tplc="04090001" w:tentative="1">
      <w:start w:val="1"/>
      <w:numFmt w:val="bullet"/>
      <w:lvlText w:val=""/>
      <w:lvlJc w:val="left"/>
      <w:pPr>
        <w:ind w:left="4266" w:hanging="360"/>
      </w:pPr>
      <w:rPr>
        <w:rFonts w:ascii="Symbol" w:hAnsi="Symbol" w:hint="default"/>
      </w:rPr>
    </w:lvl>
    <w:lvl w:ilvl="7" w:tplc="04090003" w:tentative="1">
      <w:start w:val="1"/>
      <w:numFmt w:val="bullet"/>
      <w:lvlText w:val="o"/>
      <w:lvlJc w:val="left"/>
      <w:pPr>
        <w:ind w:left="4986" w:hanging="360"/>
      </w:pPr>
      <w:rPr>
        <w:rFonts w:ascii="Courier New" w:hAnsi="Courier New" w:cs="Courier New" w:hint="default"/>
      </w:rPr>
    </w:lvl>
    <w:lvl w:ilvl="8" w:tplc="04090005" w:tentative="1">
      <w:start w:val="1"/>
      <w:numFmt w:val="bullet"/>
      <w:lvlText w:val=""/>
      <w:lvlJc w:val="left"/>
      <w:pPr>
        <w:ind w:left="5706" w:hanging="360"/>
      </w:pPr>
      <w:rPr>
        <w:rFonts w:ascii="Wingdings" w:hAnsi="Wingdings" w:hint="default"/>
      </w:rPr>
    </w:lvl>
  </w:abstractNum>
  <w:abstractNum w:abstractNumId="4">
    <w:nsid w:val="70EF436B"/>
    <w:multiLevelType w:val="hybridMultilevel"/>
    <w:tmpl w:val="1B68B94C"/>
    <w:lvl w:ilvl="0" w:tplc="04090001">
      <w:start w:val="1"/>
      <w:numFmt w:val="bullet"/>
      <w:lvlText w:val=""/>
      <w:lvlJc w:val="left"/>
      <w:pPr>
        <w:ind w:left="-414" w:hanging="360"/>
      </w:pPr>
      <w:rPr>
        <w:rFonts w:ascii="Symbol" w:hAnsi="Symbol" w:hint="default"/>
      </w:rPr>
    </w:lvl>
    <w:lvl w:ilvl="1" w:tplc="04090003" w:tentative="1">
      <w:start w:val="1"/>
      <w:numFmt w:val="bullet"/>
      <w:lvlText w:val="o"/>
      <w:lvlJc w:val="left"/>
      <w:pPr>
        <w:ind w:left="306" w:hanging="360"/>
      </w:pPr>
      <w:rPr>
        <w:rFonts w:ascii="Courier New" w:hAnsi="Courier New" w:cs="Courier New" w:hint="default"/>
      </w:rPr>
    </w:lvl>
    <w:lvl w:ilvl="2" w:tplc="04090005" w:tentative="1">
      <w:start w:val="1"/>
      <w:numFmt w:val="bullet"/>
      <w:lvlText w:val=""/>
      <w:lvlJc w:val="left"/>
      <w:pPr>
        <w:ind w:left="1026" w:hanging="360"/>
      </w:pPr>
      <w:rPr>
        <w:rFonts w:ascii="Wingdings" w:hAnsi="Wingdings" w:hint="default"/>
      </w:rPr>
    </w:lvl>
    <w:lvl w:ilvl="3" w:tplc="04090001" w:tentative="1">
      <w:start w:val="1"/>
      <w:numFmt w:val="bullet"/>
      <w:lvlText w:val=""/>
      <w:lvlJc w:val="left"/>
      <w:pPr>
        <w:ind w:left="1746" w:hanging="360"/>
      </w:pPr>
      <w:rPr>
        <w:rFonts w:ascii="Symbol" w:hAnsi="Symbol" w:hint="default"/>
      </w:rPr>
    </w:lvl>
    <w:lvl w:ilvl="4" w:tplc="04090003" w:tentative="1">
      <w:start w:val="1"/>
      <w:numFmt w:val="bullet"/>
      <w:lvlText w:val="o"/>
      <w:lvlJc w:val="left"/>
      <w:pPr>
        <w:ind w:left="2466" w:hanging="360"/>
      </w:pPr>
      <w:rPr>
        <w:rFonts w:ascii="Courier New" w:hAnsi="Courier New" w:cs="Courier New" w:hint="default"/>
      </w:rPr>
    </w:lvl>
    <w:lvl w:ilvl="5" w:tplc="04090005" w:tentative="1">
      <w:start w:val="1"/>
      <w:numFmt w:val="bullet"/>
      <w:lvlText w:val=""/>
      <w:lvlJc w:val="left"/>
      <w:pPr>
        <w:ind w:left="3186" w:hanging="360"/>
      </w:pPr>
      <w:rPr>
        <w:rFonts w:ascii="Wingdings" w:hAnsi="Wingdings" w:hint="default"/>
      </w:rPr>
    </w:lvl>
    <w:lvl w:ilvl="6" w:tplc="04090001" w:tentative="1">
      <w:start w:val="1"/>
      <w:numFmt w:val="bullet"/>
      <w:lvlText w:val=""/>
      <w:lvlJc w:val="left"/>
      <w:pPr>
        <w:ind w:left="3906" w:hanging="360"/>
      </w:pPr>
      <w:rPr>
        <w:rFonts w:ascii="Symbol" w:hAnsi="Symbol" w:hint="default"/>
      </w:rPr>
    </w:lvl>
    <w:lvl w:ilvl="7" w:tplc="04090003" w:tentative="1">
      <w:start w:val="1"/>
      <w:numFmt w:val="bullet"/>
      <w:lvlText w:val="o"/>
      <w:lvlJc w:val="left"/>
      <w:pPr>
        <w:ind w:left="4626" w:hanging="360"/>
      </w:pPr>
      <w:rPr>
        <w:rFonts w:ascii="Courier New" w:hAnsi="Courier New" w:cs="Courier New" w:hint="default"/>
      </w:rPr>
    </w:lvl>
    <w:lvl w:ilvl="8" w:tplc="04090005" w:tentative="1">
      <w:start w:val="1"/>
      <w:numFmt w:val="bullet"/>
      <w:lvlText w:val=""/>
      <w:lvlJc w:val="left"/>
      <w:pPr>
        <w:ind w:left="5346" w:hanging="360"/>
      </w:pPr>
      <w:rPr>
        <w:rFonts w:ascii="Wingdings" w:hAnsi="Wingdings" w:hint="default"/>
      </w:rPr>
    </w:lvl>
  </w:abstractNum>
  <w:abstractNum w:abstractNumId="5">
    <w:nsid w:val="786B62DC"/>
    <w:multiLevelType w:val="multilevel"/>
    <w:tmpl w:val="407E93C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evenAndOddHeaders/>
  <w:drawingGridHorizontalSpacing w:val="110"/>
  <w:displayHorizontalDrawingGridEvery w:val="2"/>
  <w:characterSpacingControl w:val="doNotCompress"/>
  <w:hdrShapeDefaults>
    <o:shapedefaults v:ext="edit" spidmax="23554">
      <o:colormenu v:ext="edit" fillcolor="none [2732]" strokecolor="none [1951]"/>
    </o:shapedefaults>
  </w:hdrShapeDefaults>
  <w:footnotePr>
    <w:footnote w:id="0"/>
    <w:footnote w:id="1"/>
  </w:footnotePr>
  <w:endnotePr>
    <w:endnote w:id="0"/>
    <w:endnote w:id="1"/>
  </w:endnotePr>
  <w:compat/>
  <w:rsids>
    <w:rsidRoot w:val="007B6DB8"/>
    <w:rsid w:val="0002117A"/>
    <w:rsid w:val="00044EA3"/>
    <w:rsid w:val="00053BE0"/>
    <w:rsid w:val="001450DF"/>
    <w:rsid w:val="00166CDC"/>
    <w:rsid w:val="0019426E"/>
    <w:rsid w:val="001B08E6"/>
    <w:rsid w:val="001C35B1"/>
    <w:rsid w:val="001D17F4"/>
    <w:rsid w:val="001E6CA2"/>
    <w:rsid w:val="001F5B33"/>
    <w:rsid w:val="00224067"/>
    <w:rsid w:val="00234179"/>
    <w:rsid w:val="002A111A"/>
    <w:rsid w:val="002B06A7"/>
    <w:rsid w:val="002D017C"/>
    <w:rsid w:val="002E5283"/>
    <w:rsid w:val="0039276B"/>
    <w:rsid w:val="003B10DC"/>
    <w:rsid w:val="003C49BE"/>
    <w:rsid w:val="00413241"/>
    <w:rsid w:val="0044578E"/>
    <w:rsid w:val="004674B3"/>
    <w:rsid w:val="00467EB8"/>
    <w:rsid w:val="00492A1E"/>
    <w:rsid w:val="004A2478"/>
    <w:rsid w:val="004B1785"/>
    <w:rsid w:val="004F3DCB"/>
    <w:rsid w:val="005D1A64"/>
    <w:rsid w:val="0065706B"/>
    <w:rsid w:val="00683C7B"/>
    <w:rsid w:val="006D1EB8"/>
    <w:rsid w:val="006E60FA"/>
    <w:rsid w:val="00705E1B"/>
    <w:rsid w:val="00714952"/>
    <w:rsid w:val="00734592"/>
    <w:rsid w:val="00745526"/>
    <w:rsid w:val="00773A44"/>
    <w:rsid w:val="00774569"/>
    <w:rsid w:val="0078518B"/>
    <w:rsid w:val="007B6DB8"/>
    <w:rsid w:val="007C29F6"/>
    <w:rsid w:val="007C5EDC"/>
    <w:rsid w:val="007D4F89"/>
    <w:rsid w:val="007F5EC6"/>
    <w:rsid w:val="00814528"/>
    <w:rsid w:val="00826425"/>
    <w:rsid w:val="008546B8"/>
    <w:rsid w:val="00893D93"/>
    <w:rsid w:val="0089702C"/>
    <w:rsid w:val="008B5351"/>
    <w:rsid w:val="0090070A"/>
    <w:rsid w:val="0092778A"/>
    <w:rsid w:val="00967FE6"/>
    <w:rsid w:val="009E1DFF"/>
    <w:rsid w:val="00A0582F"/>
    <w:rsid w:val="00A6419C"/>
    <w:rsid w:val="00A97730"/>
    <w:rsid w:val="00AB27C5"/>
    <w:rsid w:val="00AE3079"/>
    <w:rsid w:val="00B72293"/>
    <w:rsid w:val="00BB0044"/>
    <w:rsid w:val="00BB515D"/>
    <w:rsid w:val="00C01970"/>
    <w:rsid w:val="00C850BD"/>
    <w:rsid w:val="00C87129"/>
    <w:rsid w:val="00CB6F7C"/>
    <w:rsid w:val="00CE6A1B"/>
    <w:rsid w:val="00D606BC"/>
    <w:rsid w:val="00D836E3"/>
    <w:rsid w:val="00DA0FAB"/>
    <w:rsid w:val="00DA1F1A"/>
    <w:rsid w:val="00DD47DB"/>
    <w:rsid w:val="00E13315"/>
    <w:rsid w:val="00E1541D"/>
    <w:rsid w:val="00E348B4"/>
    <w:rsid w:val="00E7007D"/>
    <w:rsid w:val="00E75425"/>
    <w:rsid w:val="00E9749C"/>
    <w:rsid w:val="00ED5416"/>
    <w:rsid w:val="00F779E9"/>
    <w:rsid w:val="00FA1839"/>
    <w:rsid w:val="00FA18F8"/>
    <w:rsid w:val="00FC2B62"/>
    <w:rsid w:val="00FE5B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fillcolor="none [2732]" strokecolor="none [195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E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6DB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6D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DB8"/>
    <w:rPr>
      <w:rFonts w:ascii="Tahoma" w:hAnsi="Tahoma" w:cs="Tahoma"/>
      <w:sz w:val="16"/>
      <w:szCs w:val="16"/>
    </w:rPr>
  </w:style>
  <w:style w:type="paragraph" w:styleId="ListParagraph">
    <w:name w:val="List Paragraph"/>
    <w:basedOn w:val="Normal"/>
    <w:uiPriority w:val="34"/>
    <w:qFormat/>
    <w:rsid w:val="004674B3"/>
    <w:pPr>
      <w:ind w:left="720"/>
      <w:contextualSpacing/>
    </w:pPr>
  </w:style>
  <w:style w:type="paragraph" w:styleId="Header">
    <w:name w:val="header"/>
    <w:basedOn w:val="Normal"/>
    <w:link w:val="HeaderChar"/>
    <w:uiPriority w:val="99"/>
    <w:semiHidden/>
    <w:unhideWhenUsed/>
    <w:rsid w:val="008B535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B5351"/>
  </w:style>
  <w:style w:type="paragraph" w:styleId="Footer">
    <w:name w:val="footer"/>
    <w:basedOn w:val="Normal"/>
    <w:link w:val="FooterChar"/>
    <w:uiPriority w:val="99"/>
    <w:unhideWhenUsed/>
    <w:rsid w:val="008B53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351"/>
  </w:style>
  <w:style w:type="table" w:customStyle="1" w:styleId="LightShading1">
    <w:name w:val="Light Shading1"/>
    <w:basedOn w:val="TableNormal"/>
    <w:uiPriority w:val="60"/>
    <w:rsid w:val="0082642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26425"/>
    <w:pPr>
      <w:spacing w:after="0" w:line="240" w:lineRule="auto"/>
    </w:pPr>
    <w:rPr>
      <w:color w:val="0075A2" w:themeColor="accent2" w:themeShade="BF"/>
    </w:rPr>
    <w:tblPr>
      <w:tblStyleRowBandSize w:val="1"/>
      <w:tblStyleColBandSize w:val="1"/>
      <w:tblInd w:w="0" w:type="dxa"/>
      <w:tblBorders>
        <w:top w:val="single" w:sz="8" w:space="0" w:color="009DD9" w:themeColor="accent2"/>
        <w:bottom w:val="single" w:sz="8" w:space="0" w:color="009DD9"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9DD9" w:themeColor="accent2"/>
          <w:left w:val="nil"/>
          <w:bottom w:val="single" w:sz="8" w:space="0" w:color="009DD9" w:themeColor="accent2"/>
          <w:right w:val="nil"/>
          <w:insideH w:val="nil"/>
          <w:insideV w:val="nil"/>
        </w:tcBorders>
      </w:tcPr>
    </w:tblStylePr>
    <w:tblStylePr w:type="lastRow">
      <w:pPr>
        <w:spacing w:before="0" w:after="0" w:line="240" w:lineRule="auto"/>
      </w:pPr>
      <w:rPr>
        <w:b/>
        <w:bCs/>
      </w:rPr>
      <w:tblPr/>
      <w:tcPr>
        <w:tcBorders>
          <w:top w:val="single" w:sz="8" w:space="0" w:color="009DD9" w:themeColor="accent2"/>
          <w:left w:val="nil"/>
          <w:bottom w:val="single" w:sz="8" w:space="0" w:color="009DD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6EAFF" w:themeFill="accent2" w:themeFillTint="3F"/>
      </w:tcPr>
    </w:tblStylePr>
    <w:tblStylePr w:type="band1Horz">
      <w:tblPr/>
      <w:tcPr>
        <w:tcBorders>
          <w:left w:val="nil"/>
          <w:right w:val="nil"/>
          <w:insideH w:val="nil"/>
          <w:insideV w:val="nil"/>
        </w:tcBorders>
        <w:shd w:val="clear" w:color="auto" w:fill="B6EAFF" w:themeFill="accent2" w:themeFillTint="3F"/>
      </w:tcPr>
    </w:tblStylePr>
  </w:style>
  <w:style w:type="table" w:styleId="LightShading-Accent4">
    <w:name w:val="Light Shading Accent 4"/>
    <w:basedOn w:val="TableNormal"/>
    <w:uiPriority w:val="60"/>
    <w:rsid w:val="00826425"/>
    <w:pPr>
      <w:spacing w:after="0" w:line="240" w:lineRule="auto"/>
    </w:pPr>
    <w:rPr>
      <w:color w:val="0C9A73" w:themeColor="accent4" w:themeShade="BF"/>
    </w:rPr>
    <w:tblPr>
      <w:tblStyleRowBandSize w:val="1"/>
      <w:tblStyleColBandSize w:val="1"/>
      <w:tblInd w:w="0" w:type="dxa"/>
      <w:tblBorders>
        <w:top w:val="single" w:sz="8" w:space="0" w:color="10CF9B" w:themeColor="accent4"/>
        <w:bottom w:val="single" w:sz="8" w:space="0" w:color="10CF9B"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la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FAE9" w:themeFill="accent4" w:themeFillTint="3F"/>
      </w:tcPr>
    </w:tblStylePr>
    <w:tblStylePr w:type="band1Horz">
      <w:tblPr/>
      <w:tcPr>
        <w:tcBorders>
          <w:left w:val="nil"/>
          <w:right w:val="nil"/>
          <w:insideH w:val="nil"/>
          <w:insideV w:val="nil"/>
        </w:tcBorders>
        <w:shd w:val="clear" w:color="auto" w:fill="BDFAE9" w:themeFill="accent4" w:themeFillTint="3F"/>
      </w:tcPr>
    </w:tblStylePr>
  </w:style>
  <w:style w:type="table" w:styleId="LightShading-Accent5">
    <w:name w:val="Light Shading Accent 5"/>
    <w:basedOn w:val="TableNormal"/>
    <w:uiPriority w:val="60"/>
    <w:rsid w:val="00826425"/>
    <w:pPr>
      <w:spacing w:after="0" w:line="240" w:lineRule="auto"/>
    </w:pPr>
    <w:rPr>
      <w:color w:val="54A738" w:themeColor="accent5" w:themeShade="BF"/>
    </w:rPr>
    <w:tblPr>
      <w:tblStyleRowBandSize w:val="1"/>
      <w:tblStyleColBandSize w:val="1"/>
      <w:tblInd w:w="0" w:type="dxa"/>
      <w:tblBorders>
        <w:top w:val="single" w:sz="8" w:space="0" w:color="7CCA62" w:themeColor="accent5"/>
        <w:bottom w:val="single" w:sz="8" w:space="0" w:color="7CCA62"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CCA62" w:themeColor="accent5"/>
          <w:left w:val="nil"/>
          <w:bottom w:val="single" w:sz="8" w:space="0" w:color="7CCA62" w:themeColor="accent5"/>
          <w:right w:val="nil"/>
          <w:insideH w:val="nil"/>
          <w:insideV w:val="nil"/>
        </w:tcBorders>
      </w:tcPr>
    </w:tblStylePr>
    <w:tblStylePr w:type="lastRow">
      <w:pPr>
        <w:spacing w:before="0" w:after="0" w:line="240" w:lineRule="auto"/>
      </w:pPr>
      <w:rPr>
        <w:b/>
        <w:bCs/>
      </w:rPr>
      <w:tblPr/>
      <w:tcPr>
        <w:tcBorders>
          <w:top w:val="single" w:sz="8" w:space="0" w:color="7CCA62" w:themeColor="accent5"/>
          <w:left w:val="nil"/>
          <w:bottom w:val="single" w:sz="8" w:space="0" w:color="7CCA6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F2D8" w:themeFill="accent5" w:themeFillTint="3F"/>
      </w:tcPr>
    </w:tblStylePr>
    <w:tblStylePr w:type="band1Horz">
      <w:tblPr/>
      <w:tcPr>
        <w:tcBorders>
          <w:left w:val="nil"/>
          <w:right w:val="nil"/>
          <w:insideH w:val="nil"/>
          <w:insideV w:val="nil"/>
        </w:tcBorders>
        <w:shd w:val="clear" w:color="auto" w:fill="DEF2D8" w:themeFill="accent5" w:themeFillTint="3F"/>
      </w:tcPr>
    </w:tblStylePr>
  </w:style>
  <w:style w:type="table" w:customStyle="1" w:styleId="LightList1">
    <w:name w:val="Light List1"/>
    <w:basedOn w:val="TableNormal"/>
    <w:uiPriority w:val="61"/>
    <w:rsid w:val="0082642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826425"/>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table" w:customStyle="1" w:styleId="LightList2">
    <w:name w:val="Light List2"/>
    <w:basedOn w:val="TableNormal"/>
    <w:uiPriority w:val="61"/>
    <w:rsid w:val="00FC2B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2">
    <w:name w:val="Light List - Accent 12"/>
    <w:basedOn w:val="TableNormal"/>
    <w:uiPriority w:val="61"/>
    <w:rsid w:val="00774569"/>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table" w:customStyle="1" w:styleId="MediumShading1-Accent11">
    <w:name w:val="Medium Shading 1 - Accent 11"/>
    <w:basedOn w:val="TableNormal"/>
    <w:uiPriority w:val="63"/>
    <w:rsid w:val="00044EA3"/>
    <w:pPr>
      <w:spacing w:after="0" w:line="240" w:lineRule="auto"/>
    </w:pPr>
    <w:tblPr>
      <w:tblStyleRowBandSize w:val="1"/>
      <w:tblStyleColBandSize w:val="1"/>
      <w:tblInd w:w="0" w:type="dxa"/>
      <w:tblBorders>
        <w:top w:val="single" w:sz="8"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single" w:sz="8" w:space="0" w:color="3093E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nil"/>
          <w:insideV w:val="nil"/>
        </w:tcBorders>
        <w:shd w:val="clear" w:color="auto" w:fill="0F6FC6" w:themeFill="accent1"/>
      </w:tcPr>
    </w:tblStylePr>
    <w:tblStylePr w:type="lastRow">
      <w:pPr>
        <w:spacing w:before="0" w:after="0" w:line="240" w:lineRule="auto"/>
      </w:pPr>
      <w:rPr>
        <w:b/>
        <w:bCs/>
      </w:rPr>
      <w:tblPr/>
      <w:tcPr>
        <w:tcBorders>
          <w:top w:val="double" w:sz="6"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ADBF9" w:themeFill="accent1" w:themeFillTint="3F"/>
      </w:tcPr>
    </w:tblStylePr>
    <w:tblStylePr w:type="band1Horz">
      <w:tblPr/>
      <w:tcPr>
        <w:tcBorders>
          <w:insideH w:val="nil"/>
          <w:insideV w:val="nil"/>
        </w:tcBorders>
        <w:shd w:val="clear" w:color="auto" w:fill="BADBF9"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A97730"/>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insideH w:val="single" w:sz="8" w:space="0" w:color="0F6FC6" w:themeColor="accent1"/>
        <w:insideV w:val="single" w:sz="8" w:space="0" w:color="0F6FC6"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F6FC6" w:themeColor="accent1"/>
          <w:left w:val="single" w:sz="8" w:space="0" w:color="0F6FC6" w:themeColor="accent1"/>
          <w:bottom w:val="single" w:sz="18" w:space="0" w:color="0F6FC6" w:themeColor="accent1"/>
          <w:right w:val="single" w:sz="8" w:space="0" w:color="0F6FC6" w:themeColor="accent1"/>
          <w:insideH w:val="nil"/>
          <w:insideV w:val="single" w:sz="8" w:space="0" w:color="0F6FC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insideH w:val="nil"/>
          <w:insideV w:val="single" w:sz="8" w:space="0" w:color="0F6FC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shd w:val="clear" w:color="auto" w:fill="BADBF9" w:themeFill="accent1" w:themeFillTint="3F"/>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insideV w:val="single" w:sz="8" w:space="0" w:color="0F6FC6" w:themeColor="accent1"/>
        </w:tcBorders>
        <w:shd w:val="clear" w:color="auto" w:fill="BADBF9" w:themeFill="accent1" w:themeFillTint="3F"/>
      </w:tcPr>
    </w:tblStylePr>
    <w:tblStylePr w:type="band2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insideV w:val="single" w:sz="8" w:space="0" w:color="0F6FC6" w:themeColor="accent1"/>
        </w:tcBorders>
      </w:tcPr>
    </w:tblStylePr>
  </w:style>
  <w:style w:type="table" w:styleId="MediumShading1-Accent2">
    <w:name w:val="Medium Shading 1 Accent 2"/>
    <w:basedOn w:val="TableNormal"/>
    <w:uiPriority w:val="63"/>
    <w:rsid w:val="003B10DC"/>
    <w:pPr>
      <w:spacing w:after="0" w:line="240" w:lineRule="auto"/>
    </w:pPr>
    <w:tblPr>
      <w:tblStyleRowBandSize w:val="1"/>
      <w:tblStyleColBandSize w:val="1"/>
      <w:tblInd w:w="0" w:type="dxa"/>
      <w:tblBorders>
        <w:top w:val="single" w:sz="8"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single" w:sz="8" w:space="0" w:color="23C1FF"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nil"/>
          <w:insideV w:val="nil"/>
        </w:tcBorders>
        <w:shd w:val="clear" w:color="auto" w:fill="009DD9" w:themeFill="accent2"/>
      </w:tcPr>
    </w:tblStylePr>
    <w:tblStylePr w:type="lastRow">
      <w:pPr>
        <w:spacing w:before="0" w:after="0" w:line="240" w:lineRule="auto"/>
      </w:pPr>
      <w:rPr>
        <w:b/>
        <w:bCs/>
      </w:rPr>
      <w:tblPr/>
      <w:tcPr>
        <w:tcBorders>
          <w:top w:val="double" w:sz="6"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6EAFF" w:themeFill="accent2" w:themeFillTint="3F"/>
      </w:tcPr>
    </w:tblStylePr>
    <w:tblStylePr w:type="band1Horz">
      <w:tblPr/>
      <w:tcPr>
        <w:tcBorders>
          <w:insideH w:val="nil"/>
          <w:insideV w:val="nil"/>
        </w:tcBorders>
        <w:shd w:val="clear" w:color="auto" w:fill="B6EAFF" w:themeFill="accent2"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3B10DC"/>
    <w:pPr>
      <w:spacing w:after="0" w:line="240" w:lineRule="auto"/>
    </w:pPr>
    <w:tblPr>
      <w:tblStyleRowBandSize w:val="1"/>
      <w:tblStyleColBandSize w:val="1"/>
      <w:tblInd w:w="0" w:type="dxa"/>
      <w:tblBorders>
        <w:top w:val="single" w:sz="8"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single" w:sz="8" w:space="0" w:color="3093EF" w:themeColor="accent1" w:themeTint="BF"/>
        <w:insideV w:val="single" w:sz="8" w:space="0" w:color="3093EF" w:themeColor="accent1" w:themeTint="BF"/>
      </w:tblBorders>
      <w:tblCellMar>
        <w:top w:w="0" w:type="dxa"/>
        <w:left w:w="108" w:type="dxa"/>
        <w:bottom w:w="0" w:type="dxa"/>
        <w:right w:w="108" w:type="dxa"/>
      </w:tblCellMar>
    </w:tblPr>
    <w:tcPr>
      <w:shd w:val="clear" w:color="auto" w:fill="BADBF9" w:themeFill="accent1" w:themeFillTint="3F"/>
    </w:tcPr>
    <w:tblStylePr w:type="firstRow">
      <w:rPr>
        <w:b/>
        <w:bCs/>
      </w:rPr>
    </w:tblStylePr>
    <w:tblStylePr w:type="lastRow">
      <w:rPr>
        <w:b/>
        <w:bCs/>
      </w:rPr>
      <w:tblPr/>
      <w:tcPr>
        <w:tcBorders>
          <w:top w:val="single" w:sz="18" w:space="0" w:color="3093EF" w:themeColor="accent1" w:themeTint="BF"/>
        </w:tcBorders>
      </w:tcPr>
    </w:tblStylePr>
    <w:tblStylePr w:type="firstCol">
      <w:rPr>
        <w:b/>
        <w:bCs/>
      </w:rPr>
    </w:tblStylePr>
    <w:tblStylePr w:type="lastCol">
      <w:rPr>
        <w:b/>
        <w:bCs/>
      </w:rPr>
    </w:tblStylePr>
    <w:tblStylePr w:type="band1Vert">
      <w:tblPr/>
      <w:tcPr>
        <w:shd w:val="clear" w:color="auto" w:fill="75B7F4" w:themeFill="accent1" w:themeFillTint="7F"/>
      </w:tcPr>
    </w:tblStylePr>
    <w:tblStylePr w:type="band1Horz">
      <w:tblPr/>
      <w:tcPr>
        <w:shd w:val="clear" w:color="auto" w:fill="75B7F4" w:themeFill="accent1" w:themeFillTint="7F"/>
      </w:tcPr>
    </w:tblStylePr>
  </w:style>
  <w:style w:type="table" w:customStyle="1" w:styleId="LightShading2">
    <w:name w:val="Light Shading2"/>
    <w:basedOn w:val="TableNormal"/>
    <w:uiPriority w:val="60"/>
    <w:rsid w:val="007C29F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6570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9106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https://nycdsa-blog-files.s3.us-east-2.amazonaws.com/2016/04/FreqHelpful.png" TargetMode="External"/><Relationship Id="rId10" Type="http://schemas.openxmlformats.org/officeDocument/2006/relationships/diagramData" Target="diagrams/data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pieChart>
        <c:varyColors val="1"/>
        <c:ser>
          <c:idx val="0"/>
          <c:order val="0"/>
          <c:tx>
            <c:strRef>
              <c:f>Sheet1!$B$1</c:f>
              <c:strCache>
                <c:ptCount val="1"/>
                <c:pt idx="0">
                  <c:v>Amazon fine food Dataset(568454 Reviews)</c:v>
                </c:pt>
              </c:strCache>
            </c:strRef>
          </c:tx>
          <c:dPt>
            <c:idx val="1"/>
            <c:spPr>
              <a:ln>
                <a:noFill/>
              </a:ln>
            </c:spPr>
          </c:dPt>
          <c:dLbls>
            <c:showVal val="1"/>
            <c:showLeaderLines val="1"/>
          </c:dLbls>
          <c:cat>
            <c:strRef>
              <c:f>Sheet1!$A$2:$A$4</c:f>
              <c:strCache>
                <c:ptCount val="3"/>
                <c:pt idx="0">
                  <c:v>Positive</c:v>
                </c:pt>
                <c:pt idx="1">
                  <c:v>Negative</c:v>
                </c:pt>
                <c:pt idx="2">
                  <c:v>Neutral</c:v>
                </c:pt>
              </c:strCache>
            </c:strRef>
          </c:cat>
          <c:val>
            <c:numRef>
              <c:f>Sheet1!$B$2:$B$4</c:f>
              <c:numCache>
                <c:formatCode>0.00%</c:formatCode>
                <c:ptCount val="3"/>
                <c:pt idx="0">
                  <c:v>0.78100000000000003</c:v>
                </c:pt>
                <c:pt idx="1">
                  <c:v>0.14400000000000004</c:v>
                </c:pt>
                <c:pt idx="2">
                  <c:v>7.5000000000000011E-2</c:v>
                </c:pt>
              </c:numCache>
            </c:numRef>
          </c:val>
        </c:ser>
        <c:firstSliceAng val="0"/>
      </c:pieChart>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0457751357817187"/>
          <c:y val="4.3943036919418733E-2"/>
          <c:w val="0.54975914544445725"/>
          <c:h val="0.76336168813663907"/>
        </c:manualLayout>
      </c:layout>
      <c:barChart>
        <c:barDir val="col"/>
        <c:grouping val="clustered"/>
        <c:ser>
          <c:idx val="0"/>
          <c:order val="0"/>
          <c:tx>
            <c:strRef>
              <c:f>Sheet1!$B$1</c:f>
              <c:strCache>
                <c:ptCount val="1"/>
                <c:pt idx="0">
                  <c:v>Not frequent reviewer(1-50 reviews)</c:v>
                </c:pt>
              </c:strCache>
            </c:strRef>
          </c:tx>
          <c:cat>
            <c:strRef>
              <c:f>Sheet1!$A$2:$A$6</c:f>
              <c:strCache>
                <c:ptCount val="4"/>
                <c:pt idx="0">
                  <c:v>No indication</c:v>
                </c:pt>
                <c:pt idx="1">
                  <c:v>&gt;75%</c:v>
                </c:pt>
                <c:pt idx="2">
                  <c:v>25 -75%</c:v>
                </c:pt>
                <c:pt idx="3">
                  <c:v>&lt;25%</c:v>
                </c:pt>
              </c:strCache>
            </c:strRef>
          </c:cat>
          <c:val>
            <c:numRef>
              <c:f>Sheet1!$B$2:$B$6</c:f>
              <c:numCache>
                <c:formatCode>General</c:formatCode>
                <c:ptCount val="5"/>
                <c:pt idx="0">
                  <c:v>48</c:v>
                </c:pt>
                <c:pt idx="1">
                  <c:v>35</c:v>
                </c:pt>
                <c:pt idx="2">
                  <c:v>10</c:v>
                </c:pt>
                <c:pt idx="3">
                  <c:v>6</c:v>
                </c:pt>
              </c:numCache>
            </c:numRef>
          </c:val>
        </c:ser>
        <c:ser>
          <c:idx val="1"/>
          <c:order val="1"/>
          <c:tx>
            <c:strRef>
              <c:f>Sheet1!$C$1</c:f>
              <c:strCache>
                <c:ptCount val="1"/>
                <c:pt idx="0">
                  <c:v>Frequent reviewer (&gt;50 reviews)</c:v>
                </c:pt>
              </c:strCache>
            </c:strRef>
          </c:tx>
          <c:cat>
            <c:strRef>
              <c:f>Sheet1!$A$2:$A$6</c:f>
              <c:strCache>
                <c:ptCount val="4"/>
                <c:pt idx="0">
                  <c:v>No indication</c:v>
                </c:pt>
                <c:pt idx="1">
                  <c:v>&gt;75%</c:v>
                </c:pt>
                <c:pt idx="2">
                  <c:v>25 -75%</c:v>
                </c:pt>
                <c:pt idx="3">
                  <c:v>&lt;25%</c:v>
                </c:pt>
              </c:strCache>
            </c:strRef>
          </c:cat>
          <c:val>
            <c:numRef>
              <c:f>Sheet1!$C$2:$C$6</c:f>
              <c:numCache>
                <c:formatCode>General</c:formatCode>
                <c:ptCount val="5"/>
                <c:pt idx="0">
                  <c:v>41</c:v>
                </c:pt>
                <c:pt idx="1">
                  <c:v>41</c:v>
                </c:pt>
                <c:pt idx="2">
                  <c:v>11</c:v>
                </c:pt>
                <c:pt idx="3">
                  <c:v>5</c:v>
                </c:pt>
                <c:pt idx="4">
                  <c:v>0</c:v>
                </c:pt>
              </c:numCache>
            </c:numRef>
          </c:val>
        </c:ser>
        <c:axId val="168381056"/>
        <c:axId val="66859776"/>
      </c:barChart>
      <c:catAx>
        <c:axId val="168381056"/>
        <c:scaling>
          <c:orientation val="minMax"/>
        </c:scaling>
        <c:axPos val="b"/>
        <c:title>
          <c:tx>
            <c:rich>
              <a:bodyPr/>
              <a:lstStyle/>
              <a:p>
                <a:pPr>
                  <a:defRPr/>
                </a:pPr>
                <a:r>
                  <a:rPr lang="en-US" sz="1600" b="1"/>
                  <a:t>Helpfulness</a:t>
                </a:r>
              </a:p>
            </c:rich>
          </c:tx>
        </c:title>
        <c:tickLblPos val="nextTo"/>
        <c:crossAx val="66859776"/>
        <c:crosses val="autoZero"/>
        <c:auto val="1"/>
        <c:lblAlgn val="ctr"/>
        <c:lblOffset val="100"/>
      </c:catAx>
      <c:valAx>
        <c:axId val="66859776"/>
        <c:scaling>
          <c:orientation val="minMax"/>
        </c:scaling>
        <c:axPos val="l"/>
        <c:majorGridlines/>
        <c:title>
          <c:tx>
            <c:rich>
              <a:bodyPr rot="-5400000" vert="horz"/>
              <a:lstStyle/>
              <a:p>
                <a:pPr>
                  <a:defRPr/>
                </a:pPr>
                <a:r>
                  <a:rPr lang="en-US" sz="1600"/>
                  <a:t>Percen</a:t>
                </a:r>
                <a:r>
                  <a:rPr lang="en-US" sz="1600" baseline="0"/>
                  <a:t>t of reviewers</a:t>
                </a:r>
                <a:endParaRPr lang="en-US" sz="1600"/>
              </a:p>
            </c:rich>
          </c:tx>
        </c:title>
        <c:numFmt formatCode="General" sourceLinked="1"/>
        <c:tickLblPos val="nextTo"/>
        <c:crossAx val="168381056"/>
        <c:crosses val="autoZero"/>
        <c:crossBetween val="between"/>
      </c:valAx>
    </c:plotArea>
    <c:legend>
      <c:legendPos val="r"/>
    </c:legend>
    <c:plotVisOnly val="1"/>
  </c:chart>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1AC79D-4EE5-4F7B-9C58-232309DAD37F}" type="doc">
      <dgm:prSet loTypeId="urn:microsoft.com/office/officeart/2005/8/layout/process2" loCatId="process" qsTypeId="urn:microsoft.com/office/officeart/2005/8/quickstyle/simple2" qsCatId="simple" csTypeId="urn:microsoft.com/office/officeart/2005/8/colors/accent1_2" csCatId="accent1" phldr="1"/>
      <dgm:spPr/>
    </dgm:pt>
    <dgm:pt modelId="{8B0238AB-6AD5-4C23-B3A9-70F197F94D7D}">
      <dgm:prSet phldrT="[Text]"/>
      <dgm:spPr/>
      <dgm:t>
        <a:bodyPr/>
        <a:lstStyle/>
        <a:p>
          <a:r>
            <a:rPr lang="en-US"/>
            <a:t>Data Collection </a:t>
          </a:r>
        </a:p>
      </dgm:t>
    </dgm:pt>
    <dgm:pt modelId="{35278E11-6773-4EA1-8651-51DA182D7BCA}" type="parTrans" cxnId="{80511A29-2E34-4EE2-B635-BDECB0D604DF}">
      <dgm:prSet/>
      <dgm:spPr/>
      <dgm:t>
        <a:bodyPr/>
        <a:lstStyle/>
        <a:p>
          <a:endParaRPr lang="en-US"/>
        </a:p>
      </dgm:t>
    </dgm:pt>
    <dgm:pt modelId="{16D031E9-F2E2-474B-B575-4C3E41BB88BA}" type="sibTrans" cxnId="{80511A29-2E34-4EE2-B635-BDECB0D604DF}">
      <dgm:prSet/>
      <dgm:spPr/>
      <dgm:t>
        <a:bodyPr/>
        <a:lstStyle/>
        <a:p>
          <a:endParaRPr lang="en-US"/>
        </a:p>
      </dgm:t>
    </dgm:pt>
    <dgm:pt modelId="{F54FC30D-EA5A-4106-AD70-E4ABDC52818B}">
      <dgm:prSet phldrT="[Text]"/>
      <dgm:spPr/>
      <dgm:t>
        <a:bodyPr/>
        <a:lstStyle/>
        <a:p>
          <a:r>
            <a:rPr lang="en-US"/>
            <a:t>Data Preprocessing</a:t>
          </a:r>
        </a:p>
      </dgm:t>
    </dgm:pt>
    <dgm:pt modelId="{02F50DAD-639D-4A10-89C7-75E2D3A98A43}" type="parTrans" cxnId="{241A04E4-56E1-4B14-8FAD-A8CCBC03FB29}">
      <dgm:prSet/>
      <dgm:spPr/>
      <dgm:t>
        <a:bodyPr/>
        <a:lstStyle/>
        <a:p>
          <a:endParaRPr lang="en-US"/>
        </a:p>
      </dgm:t>
    </dgm:pt>
    <dgm:pt modelId="{67DABD0C-3C46-4E62-9391-0DB1044D8C3F}" type="sibTrans" cxnId="{241A04E4-56E1-4B14-8FAD-A8CCBC03FB29}">
      <dgm:prSet/>
      <dgm:spPr/>
      <dgm:t>
        <a:bodyPr/>
        <a:lstStyle/>
        <a:p>
          <a:endParaRPr lang="en-US"/>
        </a:p>
      </dgm:t>
    </dgm:pt>
    <dgm:pt modelId="{0FEDC29D-B00C-4FD8-B9DA-349BA53F00AB}">
      <dgm:prSet phldrT="[Text]"/>
      <dgm:spPr/>
      <dgm:t>
        <a:bodyPr/>
        <a:lstStyle/>
        <a:p>
          <a:r>
            <a:rPr lang="en-US"/>
            <a:t>Vectorization</a:t>
          </a:r>
        </a:p>
      </dgm:t>
    </dgm:pt>
    <dgm:pt modelId="{B723FF68-E6AC-42CC-8318-C49207AA8455}" type="parTrans" cxnId="{5D93FBEF-DD32-4F4B-8831-4D3B631159B4}">
      <dgm:prSet/>
      <dgm:spPr/>
      <dgm:t>
        <a:bodyPr/>
        <a:lstStyle/>
        <a:p>
          <a:endParaRPr lang="en-US"/>
        </a:p>
      </dgm:t>
    </dgm:pt>
    <dgm:pt modelId="{E3EA70DA-28C5-458F-9E46-490D20CCF8D2}" type="sibTrans" cxnId="{5D93FBEF-DD32-4F4B-8831-4D3B631159B4}">
      <dgm:prSet/>
      <dgm:spPr/>
      <dgm:t>
        <a:bodyPr/>
        <a:lstStyle/>
        <a:p>
          <a:endParaRPr lang="en-US"/>
        </a:p>
      </dgm:t>
    </dgm:pt>
    <dgm:pt modelId="{D8AE8360-3DCD-4881-A0A7-DC7DEFB3D5F4}">
      <dgm:prSet phldrT="[Text]"/>
      <dgm:spPr/>
      <dgm:t>
        <a:bodyPr/>
        <a:lstStyle/>
        <a:p>
          <a:r>
            <a:rPr lang="en-US"/>
            <a:t>Applying machine learning</a:t>
          </a:r>
        </a:p>
      </dgm:t>
    </dgm:pt>
    <dgm:pt modelId="{F6661EF3-3882-44D9-8CC3-FA824FA64D5E}" type="parTrans" cxnId="{87977030-9981-41CE-92DF-B4549105236B}">
      <dgm:prSet/>
      <dgm:spPr/>
      <dgm:t>
        <a:bodyPr/>
        <a:lstStyle/>
        <a:p>
          <a:endParaRPr lang="en-US"/>
        </a:p>
      </dgm:t>
    </dgm:pt>
    <dgm:pt modelId="{8D954FA6-1586-4B28-93E6-3305513F9556}" type="sibTrans" cxnId="{87977030-9981-41CE-92DF-B4549105236B}">
      <dgm:prSet/>
      <dgm:spPr/>
      <dgm:t>
        <a:bodyPr/>
        <a:lstStyle/>
        <a:p>
          <a:endParaRPr lang="en-US"/>
        </a:p>
      </dgm:t>
    </dgm:pt>
    <dgm:pt modelId="{9928988C-2852-4E4A-9570-6546C43EB1B8}">
      <dgm:prSet phldrT="[Text]"/>
      <dgm:spPr/>
      <dgm:t>
        <a:bodyPr/>
        <a:lstStyle/>
        <a:p>
          <a:r>
            <a:rPr lang="en-US"/>
            <a:t>deploying the best model</a:t>
          </a:r>
        </a:p>
      </dgm:t>
    </dgm:pt>
    <dgm:pt modelId="{9E7D0548-FF0C-4D8E-8410-EFED0A1C1A67}" type="parTrans" cxnId="{170FB146-618A-458D-84C0-5FA7C0BAB29D}">
      <dgm:prSet/>
      <dgm:spPr/>
      <dgm:t>
        <a:bodyPr/>
        <a:lstStyle/>
        <a:p>
          <a:endParaRPr lang="en-US"/>
        </a:p>
      </dgm:t>
    </dgm:pt>
    <dgm:pt modelId="{9C16A47E-E532-41C2-BA86-D6BA165A8071}" type="sibTrans" cxnId="{170FB146-618A-458D-84C0-5FA7C0BAB29D}">
      <dgm:prSet/>
      <dgm:spPr/>
      <dgm:t>
        <a:bodyPr/>
        <a:lstStyle/>
        <a:p>
          <a:endParaRPr lang="en-US"/>
        </a:p>
      </dgm:t>
    </dgm:pt>
    <dgm:pt modelId="{C292E30F-11E1-44E0-8652-11BFD79DD3D0}" type="pres">
      <dgm:prSet presAssocID="{831AC79D-4EE5-4F7B-9C58-232309DAD37F}" presName="linearFlow" presStyleCnt="0">
        <dgm:presLayoutVars>
          <dgm:resizeHandles val="exact"/>
        </dgm:presLayoutVars>
      </dgm:prSet>
      <dgm:spPr/>
    </dgm:pt>
    <dgm:pt modelId="{61D235F8-FF02-4B1F-8E61-02A3DED29E95}" type="pres">
      <dgm:prSet presAssocID="{8B0238AB-6AD5-4C23-B3A9-70F197F94D7D}" presName="node" presStyleLbl="node1" presStyleIdx="0" presStyleCnt="5">
        <dgm:presLayoutVars>
          <dgm:bulletEnabled val="1"/>
        </dgm:presLayoutVars>
      </dgm:prSet>
      <dgm:spPr/>
      <dgm:t>
        <a:bodyPr/>
        <a:lstStyle/>
        <a:p>
          <a:endParaRPr lang="en-US"/>
        </a:p>
      </dgm:t>
    </dgm:pt>
    <dgm:pt modelId="{3026CDA1-A219-4965-93A8-09458EA49530}" type="pres">
      <dgm:prSet presAssocID="{16D031E9-F2E2-474B-B575-4C3E41BB88BA}" presName="sibTrans" presStyleLbl="sibTrans2D1" presStyleIdx="0" presStyleCnt="4"/>
      <dgm:spPr/>
      <dgm:t>
        <a:bodyPr/>
        <a:lstStyle/>
        <a:p>
          <a:endParaRPr lang="en-US"/>
        </a:p>
      </dgm:t>
    </dgm:pt>
    <dgm:pt modelId="{51A1729C-436B-4892-A2A9-691A4E6EE236}" type="pres">
      <dgm:prSet presAssocID="{16D031E9-F2E2-474B-B575-4C3E41BB88BA}" presName="connectorText" presStyleLbl="sibTrans2D1" presStyleIdx="0" presStyleCnt="4"/>
      <dgm:spPr/>
      <dgm:t>
        <a:bodyPr/>
        <a:lstStyle/>
        <a:p>
          <a:endParaRPr lang="en-US"/>
        </a:p>
      </dgm:t>
    </dgm:pt>
    <dgm:pt modelId="{9ADBA760-90F5-48AA-BAD8-42A550A397D2}" type="pres">
      <dgm:prSet presAssocID="{F54FC30D-EA5A-4106-AD70-E4ABDC52818B}" presName="node" presStyleLbl="node1" presStyleIdx="1" presStyleCnt="5">
        <dgm:presLayoutVars>
          <dgm:bulletEnabled val="1"/>
        </dgm:presLayoutVars>
      </dgm:prSet>
      <dgm:spPr/>
      <dgm:t>
        <a:bodyPr/>
        <a:lstStyle/>
        <a:p>
          <a:endParaRPr lang="en-US"/>
        </a:p>
      </dgm:t>
    </dgm:pt>
    <dgm:pt modelId="{9445B0E1-0838-412E-BD83-18B9AC599497}" type="pres">
      <dgm:prSet presAssocID="{67DABD0C-3C46-4E62-9391-0DB1044D8C3F}" presName="sibTrans" presStyleLbl="sibTrans2D1" presStyleIdx="1" presStyleCnt="4"/>
      <dgm:spPr/>
      <dgm:t>
        <a:bodyPr/>
        <a:lstStyle/>
        <a:p>
          <a:endParaRPr lang="en-US"/>
        </a:p>
      </dgm:t>
    </dgm:pt>
    <dgm:pt modelId="{A4EA1845-C89A-43B8-9624-6956A728764F}" type="pres">
      <dgm:prSet presAssocID="{67DABD0C-3C46-4E62-9391-0DB1044D8C3F}" presName="connectorText" presStyleLbl="sibTrans2D1" presStyleIdx="1" presStyleCnt="4"/>
      <dgm:spPr/>
      <dgm:t>
        <a:bodyPr/>
        <a:lstStyle/>
        <a:p>
          <a:endParaRPr lang="en-US"/>
        </a:p>
      </dgm:t>
    </dgm:pt>
    <dgm:pt modelId="{483E9407-6AED-49AC-A3AC-98D10B5FEC87}" type="pres">
      <dgm:prSet presAssocID="{0FEDC29D-B00C-4FD8-B9DA-349BA53F00AB}" presName="node" presStyleLbl="node1" presStyleIdx="2" presStyleCnt="5">
        <dgm:presLayoutVars>
          <dgm:bulletEnabled val="1"/>
        </dgm:presLayoutVars>
      </dgm:prSet>
      <dgm:spPr/>
      <dgm:t>
        <a:bodyPr/>
        <a:lstStyle/>
        <a:p>
          <a:endParaRPr lang="en-US"/>
        </a:p>
      </dgm:t>
    </dgm:pt>
    <dgm:pt modelId="{97E2D9DB-3112-442A-86F3-0FFB3337272C}" type="pres">
      <dgm:prSet presAssocID="{E3EA70DA-28C5-458F-9E46-490D20CCF8D2}" presName="sibTrans" presStyleLbl="sibTrans2D1" presStyleIdx="2" presStyleCnt="4"/>
      <dgm:spPr/>
      <dgm:t>
        <a:bodyPr/>
        <a:lstStyle/>
        <a:p>
          <a:endParaRPr lang="en-US"/>
        </a:p>
      </dgm:t>
    </dgm:pt>
    <dgm:pt modelId="{020DE06A-7423-47F0-8468-50E8EF8ABE8E}" type="pres">
      <dgm:prSet presAssocID="{E3EA70DA-28C5-458F-9E46-490D20CCF8D2}" presName="connectorText" presStyleLbl="sibTrans2D1" presStyleIdx="2" presStyleCnt="4"/>
      <dgm:spPr/>
      <dgm:t>
        <a:bodyPr/>
        <a:lstStyle/>
        <a:p>
          <a:endParaRPr lang="en-US"/>
        </a:p>
      </dgm:t>
    </dgm:pt>
    <dgm:pt modelId="{ADE84CE7-400C-4F2F-8CD4-94D6EE611D24}" type="pres">
      <dgm:prSet presAssocID="{D8AE8360-3DCD-4881-A0A7-DC7DEFB3D5F4}" presName="node" presStyleLbl="node1" presStyleIdx="3" presStyleCnt="5">
        <dgm:presLayoutVars>
          <dgm:bulletEnabled val="1"/>
        </dgm:presLayoutVars>
      </dgm:prSet>
      <dgm:spPr/>
      <dgm:t>
        <a:bodyPr/>
        <a:lstStyle/>
        <a:p>
          <a:endParaRPr lang="en-US"/>
        </a:p>
      </dgm:t>
    </dgm:pt>
    <dgm:pt modelId="{D8D31AE2-1473-4A05-8F8B-921F5489435E}" type="pres">
      <dgm:prSet presAssocID="{8D954FA6-1586-4B28-93E6-3305513F9556}" presName="sibTrans" presStyleLbl="sibTrans2D1" presStyleIdx="3" presStyleCnt="4"/>
      <dgm:spPr/>
      <dgm:t>
        <a:bodyPr/>
        <a:lstStyle/>
        <a:p>
          <a:endParaRPr lang="en-US"/>
        </a:p>
      </dgm:t>
    </dgm:pt>
    <dgm:pt modelId="{ED8FAE00-F8F6-4D2D-86C8-C3E9C1BCBFB7}" type="pres">
      <dgm:prSet presAssocID="{8D954FA6-1586-4B28-93E6-3305513F9556}" presName="connectorText" presStyleLbl="sibTrans2D1" presStyleIdx="3" presStyleCnt="4"/>
      <dgm:spPr/>
      <dgm:t>
        <a:bodyPr/>
        <a:lstStyle/>
        <a:p>
          <a:endParaRPr lang="en-US"/>
        </a:p>
      </dgm:t>
    </dgm:pt>
    <dgm:pt modelId="{3D5D4CB6-2592-473D-839E-31D35627602D}" type="pres">
      <dgm:prSet presAssocID="{9928988C-2852-4E4A-9570-6546C43EB1B8}" presName="node" presStyleLbl="node1" presStyleIdx="4" presStyleCnt="5">
        <dgm:presLayoutVars>
          <dgm:bulletEnabled val="1"/>
        </dgm:presLayoutVars>
      </dgm:prSet>
      <dgm:spPr/>
      <dgm:t>
        <a:bodyPr/>
        <a:lstStyle/>
        <a:p>
          <a:endParaRPr lang="en-US"/>
        </a:p>
      </dgm:t>
    </dgm:pt>
  </dgm:ptLst>
  <dgm:cxnLst>
    <dgm:cxn modelId="{241A04E4-56E1-4B14-8FAD-A8CCBC03FB29}" srcId="{831AC79D-4EE5-4F7B-9C58-232309DAD37F}" destId="{F54FC30D-EA5A-4106-AD70-E4ABDC52818B}" srcOrd="1" destOrd="0" parTransId="{02F50DAD-639D-4A10-89C7-75E2D3A98A43}" sibTransId="{67DABD0C-3C46-4E62-9391-0DB1044D8C3F}"/>
    <dgm:cxn modelId="{985C6DEB-D24C-4591-ACC0-EF12485E085E}" type="presOf" srcId="{8B0238AB-6AD5-4C23-B3A9-70F197F94D7D}" destId="{61D235F8-FF02-4B1F-8E61-02A3DED29E95}" srcOrd="0" destOrd="0" presId="urn:microsoft.com/office/officeart/2005/8/layout/process2"/>
    <dgm:cxn modelId="{2AAFB215-8956-4B55-AA3D-C2182C000C38}" type="presOf" srcId="{831AC79D-4EE5-4F7B-9C58-232309DAD37F}" destId="{C292E30F-11E1-44E0-8652-11BFD79DD3D0}" srcOrd="0" destOrd="0" presId="urn:microsoft.com/office/officeart/2005/8/layout/process2"/>
    <dgm:cxn modelId="{C666E7ED-7011-4601-ABBC-18222810DE11}" type="presOf" srcId="{0FEDC29D-B00C-4FD8-B9DA-349BA53F00AB}" destId="{483E9407-6AED-49AC-A3AC-98D10B5FEC87}" srcOrd="0" destOrd="0" presId="urn:microsoft.com/office/officeart/2005/8/layout/process2"/>
    <dgm:cxn modelId="{25BC4C46-B78C-45B1-89A3-8DC75419E4DC}" type="presOf" srcId="{16D031E9-F2E2-474B-B575-4C3E41BB88BA}" destId="{3026CDA1-A219-4965-93A8-09458EA49530}" srcOrd="0" destOrd="0" presId="urn:microsoft.com/office/officeart/2005/8/layout/process2"/>
    <dgm:cxn modelId="{5EB1361F-848F-485B-B94A-644FC4C18F69}" type="presOf" srcId="{F54FC30D-EA5A-4106-AD70-E4ABDC52818B}" destId="{9ADBA760-90F5-48AA-BAD8-42A550A397D2}" srcOrd="0" destOrd="0" presId="urn:microsoft.com/office/officeart/2005/8/layout/process2"/>
    <dgm:cxn modelId="{170FB146-618A-458D-84C0-5FA7C0BAB29D}" srcId="{831AC79D-4EE5-4F7B-9C58-232309DAD37F}" destId="{9928988C-2852-4E4A-9570-6546C43EB1B8}" srcOrd="4" destOrd="0" parTransId="{9E7D0548-FF0C-4D8E-8410-EFED0A1C1A67}" sibTransId="{9C16A47E-E532-41C2-BA86-D6BA165A8071}"/>
    <dgm:cxn modelId="{87977030-9981-41CE-92DF-B4549105236B}" srcId="{831AC79D-4EE5-4F7B-9C58-232309DAD37F}" destId="{D8AE8360-3DCD-4881-A0A7-DC7DEFB3D5F4}" srcOrd="3" destOrd="0" parTransId="{F6661EF3-3882-44D9-8CC3-FA824FA64D5E}" sibTransId="{8D954FA6-1586-4B28-93E6-3305513F9556}"/>
    <dgm:cxn modelId="{33C26E19-8B89-4630-BF85-ABF3BB7AE5CA}" type="presOf" srcId="{8D954FA6-1586-4B28-93E6-3305513F9556}" destId="{ED8FAE00-F8F6-4D2D-86C8-C3E9C1BCBFB7}" srcOrd="1" destOrd="0" presId="urn:microsoft.com/office/officeart/2005/8/layout/process2"/>
    <dgm:cxn modelId="{280D32A5-8A21-4982-8BE0-1B2CDD550D6D}" type="presOf" srcId="{E3EA70DA-28C5-458F-9E46-490D20CCF8D2}" destId="{97E2D9DB-3112-442A-86F3-0FFB3337272C}" srcOrd="0" destOrd="0" presId="urn:microsoft.com/office/officeart/2005/8/layout/process2"/>
    <dgm:cxn modelId="{168B4D88-99FB-4FBA-9052-C80D396F9330}" type="presOf" srcId="{67DABD0C-3C46-4E62-9391-0DB1044D8C3F}" destId="{A4EA1845-C89A-43B8-9624-6956A728764F}" srcOrd="1" destOrd="0" presId="urn:microsoft.com/office/officeart/2005/8/layout/process2"/>
    <dgm:cxn modelId="{E762BB79-67B0-4164-B9B4-5143F5A50592}" type="presOf" srcId="{67DABD0C-3C46-4E62-9391-0DB1044D8C3F}" destId="{9445B0E1-0838-412E-BD83-18B9AC599497}" srcOrd="0" destOrd="0" presId="urn:microsoft.com/office/officeart/2005/8/layout/process2"/>
    <dgm:cxn modelId="{D3347B92-3DD2-44D7-988E-4A5B5EE50293}" type="presOf" srcId="{9928988C-2852-4E4A-9570-6546C43EB1B8}" destId="{3D5D4CB6-2592-473D-839E-31D35627602D}" srcOrd="0" destOrd="0" presId="urn:microsoft.com/office/officeart/2005/8/layout/process2"/>
    <dgm:cxn modelId="{B3DEBD0D-9F01-4038-B6F0-22FCA8F58A0A}" type="presOf" srcId="{8D954FA6-1586-4B28-93E6-3305513F9556}" destId="{D8D31AE2-1473-4A05-8F8B-921F5489435E}" srcOrd="0" destOrd="0" presId="urn:microsoft.com/office/officeart/2005/8/layout/process2"/>
    <dgm:cxn modelId="{3E334F78-0491-404B-AE03-D5A39755F613}" type="presOf" srcId="{D8AE8360-3DCD-4881-A0A7-DC7DEFB3D5F4}" destId="{ADE84CE7-400C-4F2F-8CD4-94D6EE611D24}" srcOrd="0" destOrd="0" presId="urn:microsoft.com/office/officeart/2005/8/layout/process2"/>
    <dgm:cxn modelId="{DC3A1205-B020-4241-AE51-9A4E8FC78C34}" type="presOf" srcId="{16D031E9-F2E2-474B-B575-4C3E41BB88BA}" destId="{51A1729C-436B-4892-A2A9-691A4E6EE236}" srcOrd="1" destOrd="0" presId="urn:microsoft.com/office/officeart/2005/8/layout/process2"/>
    <dgm:cxn modelId="{80511A29-2E34-4EE2-B635-BDECB0D604DF}" srcId="{831AC79D-4EE5-4F7B-9C58-232309DAD37F}" destId="{8B0238AB-6AD5-4C23-B3A9-70F197F94D7D}" srcOrd="0" destOrd="0" parTransId="{35278E11-6773-4EA1-8651-51DA182D7BCA}" sibTransId="{16D031E9-F2E2-474B-B575-4C3E41BB88BA}"/>
    <dgm:cxn modelId="{5D93FBEF-DD32-4F4B-8831-4D3B631159B4}" srcId="{831AC79D-4EE5-4F7B-9C58-232309DAD37F}" destId="{0FEDC29D-B00C-4FD8-B9DA-349BA53F00AB}" srcOrd="2" destOrd="0" parTransId="{B723FF68-E6AC-42CC-8318-C49207AA8455}" sibTransId="{E3EA70DA-28C5-458F-9E46-490D20CCF8D2}"/>
    <dgm:cxn modelId="{91FCE7DC-1D00-4F6A-B65F-508486E499BD}" type="presOf" srcId="{E3EA70DA-28C5-458F-9E46-490D20CCF8D2}" destId="{020DE06A-7423-47F0-8468-50E8EF8ABE8E}" srcOrd="1" destOrd="0" presId="urn:microsoft.com/office/officeart/2005/8/layout/process2"/>
    <dgm:cxn modelId="{3DB8CD8F-F86D-4E7E-833E-CBD4E0BE2265}" type="presParOf" srcId="{C292E30F-11E1-44E0-8652-11BFD79DD3D0}" destId="{61D235F8-FF02-4B1F-8E61-02A3DED29E95}" srcOrd="0" destOrd="0" presId="urn:microsoft.com/office/officeart/2005/8/layout/process2"/>
    <dgm:cxn modelId="{56D9708B-AA8A-4705-8C1F-4D8EED71CE9B}" type="presParOf" srcId="{C292E30F-11E1-44E0-8652-11BFD79DD3D0}" destId="{3026CDA1-A219-4965-93A8-09458EA49530}" srcOrd="1" destOrd="0" presId="urn:microsoft.com/office/officeart/2005/8/layout/process2"/>
    <dgm:cxn modelId="{68E0452E-53D5-48EC-8B6C-B78CE792717D}" type="presParOf" srcId="{3026CDA1-A219-4965-93A8-09458EA49530}" destId="{51A1729C-436B-4892-A2A9-691A4E6EE236}" srcOrd="0" destOrd="0" presId="urn:microsoft.com/office/officeart/2005/8/layout/process2"/>
    <dgm:cxn modelId="{B46A4BF9-DE80-459B-90E3-483CFDF7C8DC}" type="presParOf" srcId="{C292E30F-11E1-44E0-8652-11BFD79DD3D0}" destId="{9ADBA760-90F5-48AA-BAD8-42A550A397D2}" srcOrd="2" destOrd="0" presId="urn:microsoft.com/office/officeart/2005/8/layout/process2"/>
    <dgm:cxn modelId="{ABD2F0A1-28A4-4013-BC92-CA0468942E23}" type="presParOf" srcId="{C292E30F-11E1-44E0-8652-11BFD79DD3D0}" destId="{9445B0E1-0838-412E-BD83-18B9AC599497}" srcOrd="3" destOrd="0" presId="urn:microsoft.com/office/officeart/2005/8/layout/process2"/>
    <dgm:cxn modelId="{CFE7B19F-A261-4056-9E57-1263C7859F2B}" type="presParOf" srcId="{9445B0E1-0838-412E-BD83-18B9AC599497}" destId="{A4EA1845-C89A-43B8-9624-6956A728764F}" srcOrd="0" destOrd="0" presId="urn:microsoft.com/office/officeart/2005/8/layout/process2"/>
    <dgm:cxn modelId="{746CC3ED-23AB-48A2-8ABE-E1461545B550}" type="presParOf" srcId="{C292E30F-11E1-44E0-8652-11BFD79DD3D0}" destId="{483E9407-6AED-49AC-A3AC-98D10B5FEC87}" srcOrd="4" destOrd="0" presId="urn:microsoft.com/office/officeart/2005/8/layout/process2"/>
    <dgm:cxn modelId="{399A194A-7FD4-4608-AC16-C5333A812079}" type="presParOf" srcId="{C292E30F-11E1-44E0-8652-11BFD79DD3D0}" destId="{97E2D9DB-3112-442A-86F3-0FFB3337272C}" srcOrd="5" destOrd="0" presId="urn:microsoft.com/office/officeart/2005/8/layout/process2"/>
    <dgm:cxn modelId="{CF02F7F0-9505-4568-8118-43BD8CAB7814}" type="presParOf" srcId="{97E2D9DB-3112-442A-86F3-0FFB3337272C}" destId="{020DE06A-7423-47F0-8468-50E8EF8ABE8E}" srcOrd="0" destOrd="0" presId="urn:microsoft.com/office/officeart/2005/8/layout/process2"/>
    <dgm:cxn modelId="{5593E9AB-DC07-4941-97FE-D704E8B117C9}" type="presParOf" srcId="{C292E30F-11E1-44E0-8652-11BFD79DD3D0}" destId="{ADE84CE7-400C-4F2F-8CD4-94D6EE611D24}" srcOrd="6" destOrd="0" presId="urn:microsoft.com/office/officeart/2005/8/layout/process2"/>
    <dgm:cxn modelId="{A86A5DB2-9AE9-4185-BADA-32240497F33F}" type="presParOf" srcId="{C292E30F-11E1-44E0-8652-11BFD79DD3D0}" destId="{D8D31AE2-1473-4A05-8F8B-921F5489435E}" srcOrd="7" destOrd="0" presId="urn:microsoft.com/office/officeart/2005/8/layout/process2"/>
    <dgm:cxn modelId="{E7F81C3B-9B1B-4CFA-992B-E58289EB0484}" type="presParOf" srcId="{D8D31AE2-1473-4A05-8F8B-921F5489435E}" destId="{ED8FAE00-F8F6-4D2D-86C8-C3E9C1BCBFB7}" srcOrd="0" destOrd="0" presId="urn:microsoft.com/office/officeart/2005/8/layout/process2"/>
    <dgm:cxn modelId="{2EC0C07B-4094-45C5-A9F6-07D85D89E4A6}" type="presParOf" srcId="{C292E30F-11E1-44E0-8652-11BFD79DD3D0}" destId="{3D5D4CB6-2592-473D-839E-31D35627602D}" srcOrd="8" destOrd="0" presId="urn:microsoft.com/office/officeart/2005/8/layout/process2"/>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FEEDB7-8A1B-4959-A90C-C1C301FC8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1</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Belagavi-Karnataka-Bharat Dec 2012</Company>
  <LinksUpToDate>false</LinksUpToDate>
  <CharactersWithSpaces>3723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80</cp:revision>
  <dcterms:created xsi:type="dcterms:W3CDTF">2021-04-06T11:10:00Z</dcterms:created>
  <dcterms:modified xsi:type="dcterms:W3CDTF">2021-04-08T22:49:00Z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