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56A0"/>
          <w:sz w:val="72"/>
        </w:rPr>
        <w:t>MCP Gateway Comparison</w:t>
      </w:r>
    </w:p>
    <w:p>
      <w:pPr>
        <w:jc w:val="center"/>
      </w:pPr>
      <w:r>
        <w:rPr>
          <w:rFonts w:ascii="Calibri" w:hAnsi="Calibri"/>
          <w:color w:val="444444"/>
          <w:sz w:val="44"/>
        </w:rPr>
        <w:t>AWS Bedrock AgentCore vs Competitors</w:t>
      </w:r>
    </w:p>
    <w:p/>
    <w:p>
      <w:pPr>
        <w:jc w:val="center"/>
      </w:pPr>
      <w:r>
        <w:rPr>
          <w:rFonts w:ascii="Calibri" w:hAnsi="Calibri"/>
          <w:color w:val="666666"/>
          <w:sz w:val="28"/>
        </w:rPr>
        <w:t>Security, Compliance &amp; Use-Case Analysis — April 2026</w:t>
      </w:r>
    </w:p>
    <w:p/>
    <w:p/>
    <w:p>
      <w:pPr>
        <w:jc w:val="center"/>
      </w:pPr>
      <w:r>
        <w:rPr>
          <w:rFonts w:ascii="Calibri" w:hAnsi="Calibri"/>
          <w:color w:val="555555"/>
          <w:sz w:val="22"/>
        </w:rPr>
        <w:t>A comprehensive evaluation of five leading MCP (Model Context Protocol) gateway solutions</w:t>
        <w:br/>
        <w:t>covering architecture, security, compliance, supported clients, performance, and enterprise readiness.</w:t>
      </w:r>
    </w:p>
    <w:p>
      <w:r>
        <w:br w:type="page"/>
      </w:r>
    </w:p>
    <w:p>
      <w:pPr>
        <w:pStyle w:val="Heading1"/>
      </w:pPr>
      <w:r>
        <w:rPr>
          <w:rFonts w:ascii="Calibri" w:hAnsi="Calibri"/>
          <w:color w:val="1A56A0"/>
        </w:rPr>
        <w:t>Table of Contents</w:t>
      </w:r>
    </w:p>
    <w:p>
      <w:pPr>
        <w:spacing w:before="80" w:after="80"/>
      </w:pPr>
      <w:r>
        <w:rPr>
          <w:rFonts w:ascii="Calibri" w:hAnsi="Calibri"/>
          <w:sz w:val="24"/>
        </w:rPr>
        <w:t>1. MCP Servers Supported by Gateway</w:t>
      </w:r>
    </w:p>
    <w:p>
      <w:pPr>
        <w:spacing w:before="80" w:after="80"/>
      </w:pPr>
      <w:r>
        <w:rPr>
          <w:rFonts w:ascii="Calibri" w:hAnsi="Calibri"/>
          <w:sz w:val="24"/>
        </w:rPr>
        <w:t>2. Overview Comparison</w:t>
      </w:r>
    </w:p>
    <w:p>
      <w:pPr>
        <w:spacing w:before="80" w:after="80"/>
      </w:pPr>
      <w:r>
        <w:rPr>
          <w:rFonts w:ascii="Calibri" w:hAnsi="Calibri"/>
          <w:sz w:val="24"/>
        </w:rPr>
        <w:t>3. Security &amp; Compliance Deep Dive</w:t>
      </w:r>
    </w:p>
    <w:p>
      <w:pPr>
        <w:spacing w:before="80" w:after="80"/>
      </w:pPr>
      <w:r>
        <w:rPr>
          <w:rFonts w:ascii="Calibri" w:hAnsi="Calibri"/>
          <w:sz w:val="24"/>
        </w:rPr>
        <w:t>4. Where Each Competitor Beats AWS Bedrock AgentCore</w:t>
      </w:r>
    </w:p>
    <w:p>
      <w:pPr>
        <w:spacing w:before="80" w:after="80"/>
      </w:pPr>
      <w:r>
        <w:rPr>
          <w:rFonts w:ascii="Calibri" w:hAnsi="Calibri"/>
          <w:sz w:val="24"/>
        </w:rPr>
        <w:t>5. Category-by-Category Winner</w:t>
      </w:r>
    </w:p>
    <w:p>
      <w:pPr>
        <w:spacing w:before="80" w:after="80"/>
      </w:pPr>
      <w:r>
        <w:rPr>
          <w:rFonts w:ascii="Calibri" w:hAnsi="Calibri"/>
          <w:sz w:val="24"/>
        </w:rPr>
        <w:t>6. Best-Fit Recommendations</w:t>
      </w:r>
    </w:p>
    <w:p>
      <w:pPr>
        <w:spacing w:before="80" w:after="80"/>
      </w:pPr>
      <w:r>
        <w:rPr>
          <w:rFonts w:ascii="Calibri" w:hAnsi="Calibri"/>
          <w:sz w:val="24"/>
        </w:rPr>
        <w:t>7. Risk &amp; Maturity Assessment</w:t>
      </w:r>
    </w:p>
    <w:p>
      <w:pPr>
        <w:spacing w:before="80" w:after="80"/>
      </w:pPr>
      <w:r>
        <w:rPr>
          <w:rFonts w:ascii="Calibri" w:hAnsi="Calibri"/>
          <w:sz w:val="24"/>
        </w:rPr>
        <w:t>Key Insights &amp; Callouts</w:t>
      </w:r>
    </w:p>
    <w:p>
      <w:r>
        <w:br w:type="page"/>
      </w:r>
    </w:p>
    <w:p>
      <w:pPr>
        <w:pStyle w:val="Heading1"/>
      </w:pPr>
      <w:r>
        <w:rPr>
          <w:rFonts w:ascii="Calibri" w:hAnsi="Calibri"/>
          <w:color w:val="1A56A0"/>
        </w:rPr>
        <w:t>1. MCP Servers Supported by Gateway</w:t>
      </w:r>
    </w:p>
    <w:p>
      <w:r>
        <w:t>How each MCP gateway connects to the MCP server ecosystem. All gateways can connect to any standard MCP server via supported transports, but differ in prebuilt integrations, server management capabilities, and discovery methods.</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528"/>
        <w:gridCol w:w="5528"/>
        <w:gridCol w:w="5528"/>
        <w:gridCol w:w="5528"/>
      </w:tblGrid>
      <w:tr>
        <w:tc>
          <w:tcPr>
            <w:tcW w:type="dxa" w:w="2835"/>
            <w:shd w:fill="1A56A0"/>
          </w:tcPr>
          <w:p>
            <w:pPr>
              <w:spacing w:before="40" w:after="40"/>
              <w:jc w:val="center"/>
            </w:pPr>
            <w:r/>
            <w:r>
              <w:rPr>
                <w:rFonts w:ascii="Calibri" w:hAnsi="Calibri"/>
                <w:b/>
                <w:color w:val="FFFFFF"/>
                <w:sz w:val="16"/>
              </w:rPr>
              <w:t>Gateway</w:t>
            </w:r>
          </w:p>
        </w:tc>
        <w:tc>
          <w:tcPr>
            <w:tcW w:type="dxa" w:w="6803"/>
            <w:shd w:fill="1A56A0"/>
          </w:tcPr>
          <w:p>
            <w:pPr>
              <w:spacing w:before="40" w:after="40"/>
              <w:jc w:val="center"/>
            </w:pPr>
            <w:r/>
            <w:r>
              <w:rPr>
                <w:rFonts w:ascii="Calibri" w:hAnsi="Calibri"/>
                <w:b/>
                <w:color w:val="FFFFFF"/>
                <w:sz w:val="16"/>
              </w:rPr>
              <w:t>Prebuilt Server Integrations</w:t>
            </w:r>
          </w:p>
        </w:tc>
        <w:tc>
          <w:tcPr>
            <w:tcW w:type="dxa" w:w="6803"/>
            <w:shd w:fill="1A56A0"/>
          </w:tcPr>
          <w:p>
            <w:pPr>
              <w:spacing w:before="40" w:after="40"/>
              <w:jc w:val="center"/>
            </w:pPr>
            <w:r/>
            <w:r>
              <w:rPr>
                <w:rFonts w:ascii="Calibri" w:hAnsi="Calibri"/>
                <w:b/>
                <w:color w:val="FFFFFF"/>
                <w:sz w:val="16"/>
              </w:rPr>
              <w:t>Custom Server Support</w:t>
            </w:r>
          </w:p>
        </w:tc>
        <w:tc>
          <w:tcPr>
            <w:tcW w:type="dxa" w:w="5669"/>
            <w:shd w:fill="1A56A0"/>
          </w:tcPr>
          <w:p>
            <w:pPr>
              <w:spacing w:before="40" w:after="40"/>
              <w:jc w:val="center"/>
            </w:pPr>
            <w:r/>
            <w:r>
              <w:rPr>
                <w:rFonts w:ascii="Calibri" w:hAnsi="Calibri"/>
                <w:b/>
                <w:color w:val="FFFFFF"/>
                <w:sz w:val="16"/>
              </w:rPr>
              <w:t>Server Discovery Method</w:t>
            </w:r>
          </w:p>
        </w:tc>
      </w:tr>
      <w:tr>
        <w:tc>
          <w:tcPr>
            <w:tcW w:type="dxa" w:w="2835"/>
          </w:tcPr>
          <w:p>
            <w:pPr>
              <w:spacing w:before="40" w:after="40"/>
              <w:jc w:val="left"/>
            </w:pPr>
            <w:r/>
            <w:r>
              <w:rPr>
                <w:rFonts w:ascii="Calibri" w:hAnsi="Calibri"/>
                <w:b/>
                <w:sz w:val="16"/>
              </w:rPr>
              <w:t>AWS Bedrock AgentCore</w:t>
            </w:r>
          </w:p>
        </w:tc>
        <w:tc>
          <w:tcPr>
            <w:tcW w:type="dxa" w:w="6803"/>
          </w:tcPr>
          <w:p>
            <w:pPr>
              <w:spacing w:before="40" w:after="40"/>
              <w:jc w:val="left"/>
            </w:pPr>
            <w:r/>
            <w:r>
              <w:rPr>
                <w:rFonts w:ascii="Calibri" w:hAnsi="Calibri"/>
                <w:sz w:val="16"/>
              </w:rPr>
              <w:t>AWS-native: Bedrock KB, Amazon Q, Nova Canvas, SageMaker, DocumentDB, Healthomics, S3, Lambda; 1-click connectors: Slack, Jira, Salesforce, Asana, Zendesk</w:t>
            </w:r>
          </w:p>
        </w:tc>
        <w:tc>
          <w:tcPr>
            <w:tcW w:type="dxa" w:w="6803"/>
          </w:tcPr>
          <w:p>
            <w:pPr>
              <w:spacing w:before="40" w:after="40"/>
              <w:jc w:val="left"/>
            </w:pPr>
            <w:r/>
            <w:r>
              <w:rPr>
                <w:rFonts w:ascii="Calibri" w:hAnsi="Calibri"/>
                <w:sz w:val="16"/>
              </w:rPr>
              <w:t>Deploy any containerized MCP server in AgentCore Runtime; supports Python, Node.js, any language; convert REST APIs via API Gateway MCP proxy</w:t>
            </w:r>
          </w:p>
        </w:tc>
        <w:tc>
          <w:tcPr>
            <w:tcW w:type="dxa" w:w="5669"/>
          </w:tcPr>
          <w:p>
            <w:pPr>
              <w:spacing w:before="40" w:after="40"/>
              <w:jc w:val="left"/>
            </w:pPr>
            <w:r/>
            <w:r>
              <w:rPr>
                <w:rFonts w:ascii="Calibri" w:hAnsi="Calibri"/>
                <w:sz w:val="16"/>
              </w:rPr>
              <w:t>Semantic Tool Selection — AI-powered search across registered tools; Gateway API for registration</w:t>
            </w:r>
          </w:p>
        </w:tc>
      </w:tr>
      <w:tr>
        <w:tc>
          <w:tcPr>
            <w:tcW w:type="dxa" w:w="2835"/>
            <w:shd w:fill="F2F2F2"/>
          </w:tcPr>
          <w:p>
            <w:pPr>
              <w:spacing w:before="40" w:after="40"/>
              <w:jc w:val="left"/>
            </w:pPr>
            <w:r/>
            <w:r>
              <w:rPr>
                <w:rFonts w:ascii="Calibri" w:hAnsi="Calibri"/>
                <w:b/>
                <w:sz w:val="16"/>
              </w:rPr>
              <w:t>TrueFoundry</w:t>
            </w:r>
          </w:p>
        </w:tc>
        <w:tc>
          <w:tcPr>
            <w:tcW w:type="dxa" w:w="6803"/>
            <w:shd w:fill="F2F2F2"/>
          </w:tcPr>
          <w:p>
            <w:pPr>
              <w:spacing w:before="40" w:after="40"/>
              <w:jc w:val="left"/>
            </w:pPr>
            <w:r/>
            <w:r>
              <w:rPr>
                <w:rFonts w:ascii="Calibri" w:hAnsi="Calibri"/>
                <w:sz w:val="16"/>
              </w:rPr>
              <w:t>Prebuilt: Slack, Confluence, Datadog, Sentry, GitHub; extensible via custom MCP server builder for any REST API</w:t>
            </w:r>
          </w:p>
        </w:tc>
        <w:tc>
          <w:tcPr>
            <w:tcW w:type="dxa" w:w="6803"/>
            <w:shd w:fill="F2F2F2"/>
          </w:tcPr>
          <w:p>
            <w:pPr>
              <w:spacing w:before="40" w:after="40"/>
              <w:jc w:val="left"/>
            </w:pPr>
            <w:r/>
            <w:r>
              <w:rPr>
                <w:rFonts w:ascii="Calibri" w:hAnsi="Calibri"/>
                <w:sz w:val="16"/>
              </w:rPr>
              <w:t>Deploy custom MCP servers on Kubernetes; wrap any internal service or REST API as MCP server; supports cloud, on-prem, and air-gapped environments</w:t>
            </w:r>
          </w:p>
        </w:tc>
        <w:tc>
          <w:tcPr>
            <w:tcW w:type="dxa" w:w="5669"/>
            <w:shd w:fill="F2F2F2"/>
          </w:tcPr>
          <w:p>
            <w:pPr>
              <w:spacing w:before="40" w:after="40"/>
              <w:jc w:val="left"/>
            </w:pPr>
            <w:r/>
            <w:r>
              <w:rPr>
                <w:rFonts w:ascii="Calibri" w:hAnsi="Calibri"/>
                <w:sz w:val="16"/>
              </w:rPr>
              <w:t>Central registry portal with auto-discovery; unified gateway endpoint for all registered servers</w:t>
            </w:r>
          </w:p>
        </w:tc>
      </w:tr>
      <w:tr>
        <w:tc>
          <w:tcPr>
            <w:tcW w:type="dxa" w:w="2835"/>
          </w:tcPr>
          <w:p>
            <w:pPr>
              <w:spacing w:before="40" w:after="40"/>
              <w:jc w:val="left"/>
            </w:pPr>
            <w:r/>
            <w:r>
              <w:rPr>
                <w:rFonts w:ascii="Calibri" w:hAnsi="Calibri"/>
                <w:b/>
                <w:sz w:val="16"/>
              </w:rPr>
              <w:t>Kong AI Gateway</w:t>
            </w:r>
          </w:p>
        </w:tc>
        <w:tc>
          <w:tcPr>
            <w:tcW w:type="dxa" w:w="6803"/>
          </w:tcPr>
          <w:p>
            <w:pPr>
              <w:spacing w:before="40" w:after="40"/>
              <w:jc w:val="left"/>
            </w:pPr>
            <w:r/>
            <w:r>
              <w:rPr>
                <w:rFonts w:ascii="Calibri" w:hAnsi="Calibri"/>
                <w:sz w:val="16"/>
              </w:rPr>
              <w:t>No fixed catalog — ANY Kong-managed REST API auto-converts to MCP server via AI MCP Proxy plugin; MCP Registry in Konnect Catalog for cataloging</w:t>
            </w:r>
          </w:p>
        </w:tc>
        <w:tc>
          <w:tcPr>
            <w:tcW w:type="dxa" w:w="6803"/>
          </w:tcPr>
          <w:p>
            <w:pPr>
              <w:spacing w:before="40" w:after="40"/>
              <w:jc w:val="left"/>
            </w:pPr>
            <w:r/>
            <w:r>
              <w:rPr>
                <w:rFonts w:ascii="Calibri" w:hAnsi="Calibri"/>
                <w:sz w:val="16"/>
              </w:rPr>
              <w:t>AI MCP Proxy plugin converts any OpenAPI-described service to MCP; proxy existing remote MCP servers; MCP server generation from API specs</w:t>
            </w:r>
          </w:p>
        </w:tc>
        <w:tc>
          <w:tcPr>
            <w:tcW w:type="dxa" w:w="5669"/>
          </w:tcPr>
          <w:p>
            <w:pPr>
              <w:spacing w:before="40" w:after="40"/>
              <w:jc w:val="left"/>
            </w:pPr>
            <w:r/>
            <w:r>
              <w:rPr>
                <w:rFonts w:ascii="Calibri" w:hAnsi="Calibri"/>
                <w:sz w:val="16"/>
              </w:rPr>
              <w:t>MCP Registry (Konnect Catalog) — centralized catalog with metadata; auto-advertise tools on server registration</w:t>
            </w:r>
          </w:p>
        </w:tc>
      </w:tr>
      <w:tr>
        <w:tc>
          <w:tcPr>
            <w:tcW w:type="dxa" w:w="2835"/>
            <w:shd w:fill="F2F2F2"/>
          </w:tcPr>
          <w:p>
            <w:pPr>
              <w:spacing w:before="40" w:after="40"/>
              <w:jc w:val="left"/>
            </w:pPr>
            <w:r/>
            <w:r>
              <w:rPr>
                <w:rFonts w:ascii="Calibri" w:hAnsi="Calibri"/>
                <w:b/>
                <w:sz w:val="16"/>
              </w:rPr>
              <w:t>LiteLLM</w:t>
            </w:r>
          </w:p>
        </w:tc>
        <w:tc>
          <w:tcPr>
            <w:tcW w:type="dxa" w:w="6803"/>
            <w:shd w:fill="F2F2F2"/>
          </w:tcPr>
          <w:p>
            <w:pPr>
              <w:spacing w:before="40" w:after="40"/>
              <w:jc w:val="left"/>
            </w:pPr>
            <w:r/>
            <w:r>
              <w:rPr>
                <w:rFonts w:ascii="Calibri" w:hAnsi="Calibri"/>
                <w:sz w:val="16"/>
              </w:rPr>
              <w:t>No bundled servers — connect any community/vendor MCP server via config.yaml or UI; OpenAPI-to-MCP auto-conversion for REST APIs</w:t>
            </w:r>
          </w:p>
        </w:tc>
        <w:tc>
          <w:tcPr>
            <w:tcW w:type="dxa" w:w="6803"/>
            <w:shd w:fill="F2F2F2"/>
          </w:tcPr>
          <w:p>
            <w:pPr>
              <w:spacing w:before="40" w:after="40"/>
              <w:jc w:val="left"/>
            </w:pPr>
            <w:r/>
            <w:r>
              <w:rPr>
                <w:rFonts w:ascii="Calibri" w:hAnsi="Calibri"/>
                <w:sz w:val="16"/>
              </w:rPr>
              <w:t>Connect any MCP server (stdio, SSE, HTTP) via URL/command; 6 auth types supported; per-key/team access control</w:t>
            </w:r>
          </w:p>
        </w:tc>
        <w:tc>
          <w:tcPr>
            <w:tcW w:type="dxa" w:w="5669"/>
            <w:shd w:fill="F2F2F2"/>
          </w:tcPr>
          <w:p>
            <w:pPr>
              <w:spacing w:before="40" w:after="40"/>
              <w:jc w:val="left"/>
            </w:pPr>
            <w:r/>
            <w:r>
              <w:rPr>
                <w:rFonts w:ascii="Calibri" w:hAnsi="Calibri"/>
                <w:sz w:val="16"/>
              </w:rPr>
              <w:t>load_mcp_tools() API — lists tools in MCP or OpenAI format; UI-based server management; config.yaml for declarative setup</w:t>
            </w:r>
          </w:p>
        </w:tc>
      </w:tr>
      <w:tr>
        <w:tc>
          <w:tcPr>
            <w:tcW w:type="dxa" w:w="2835"/>
          </w:tcPr>
          <w:p>
            <w:pPr>
              <w:spacing w:before="40" w:after="40"/>
              <w:jc w:val="left"/>
            </w:pPr>
            <w:r/>
            <w:r>
              <w:rPr>
                <w:rFonts w:ascii="Calibri" w:hAnsi="Calibri"/>
                <w:b/>
                <w:sz w:val="16"/>
              </w:rPr>
              <w:t>Bifrost (Maxim AI)</w:t>
            </w:r>
          </w:p>
        </w:tc>
        <w:tc>
          <w:tcPr>
            <w:tcW w:type="dxa" w:w="6803"/>
          </w:tcPr>
          <w:p>
            <w:pPr>
              <w:spacing w:before="40" w:after="40"/>
              <w:jc w:val="left"/>
            </w:pPr>
            <w:r/>
            <w:r>
              <w:rPr>
                <w:rFonts w:ascii="Calibri" w:hAnsi="Calibri"/>
                <w:sz w:val="16"/>
              </w:rPr>
              <w:t>No bundled servers — designed to aggregate any existing MCP servers; tool hosting API for registering custom tools</w:t>
            </w:r>
          </w:p>
        </w:tc>
        <w:tc>
          <w:tcPr>
            <w:tcW w:type="dxa" w:w="6803"/>
          </w:tcPr>
          <w:p>
            <w:pPr>
              <w:spacing w:before="40" w:after="40"/>
              <w:jc w:val="left"/>
            </w:pPr>
            <w:r/>
            <w:r>
              <w:rPr>
                <w:rFonts w:ascii="Calibri" w:hAnsi="Calibri"/>
                <w:sz w:val="16"/>
              </w:rPr>
              <w:t>Connect any MCP server via stdio, HTTP, or SSE; dual-role: acts as both MCP client and server; custom tool hosting</w:t>
            </w:r>
          </w:p>
        </w:tc>
        <w:tc>
          <w:tcPr>
            <w:tcW w:type="dxa" w:w="5669"/>
          </w:tcPr>
          <w:p>
            <w:pPr>
              <w:spacing w:before="40" w:after="40"/>
              <w:jc w:val="left"/>
            </w:pPr>
            <w:r/>
            <w:r>
              <w:rPr>
                <w:rFonts w:ascii="Calibri" w:hAnsi="Calibri"/>
                <w:sz w:val="16"/>
              </w:rPr>
              <w:t>Auto-discovery at startup — scans connected servers and injects tools into requests; per-virtual-key tool allow-lists for governance</w:t>
            </w:r>
          </w:p>
        </w:tc>
      </w:tr>
    </w:tbl>
    <w:p/>
    <w:p>
      <w:r>
        <w:br w:type="page"/>
      </w:r>
    </w:p>
    <w:p>
      <w:pPr>
        <w:pStyle w:val="Heading1"/>
      </w:pPr>
      <w:r>
        <w:rPr>
          <w:rFonts w:ascii="Calibri" w:hAnsi="Calibri"/>
          <w:color w:val="1A56A0"/>
        </w:rPr>
        <w:t>2. Overview Comparison</w:t>
      </w:r>
    </w:p>
    <w:p>
      <w:r>
        <w:t>This table compares the five MCP gateway solutions across key dimensions including type, latency, deployment, MCP protocol support, supported clients, and pricing.</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685"/>
        <w:gridCol w:w="3685"/>
        <w:gridCol w:w="3685"/>
        <w:gridCol w:w="3685"/>
        <w:gridCol w:w="3685"/>
        <w:gridCol w:w="3685"/>
      </w:tblGrid>
      <w:tr>
        <w:tc>
          <w:tcPr>
            <w:tcW w:type="dxa" w:w="3685"/>
            <w:shd w:fill="1A56A0"/>
          </w:tcPr>
          <w:p>
            <w:pPr>
              <w:spacing w:before="40" w:after="40"/>
              <w:jc w:val="center"/>
            </w:pPr>
            <w:r/>
            <w:r>
              <w:rPr>
                <w:rFonts w:ascii="Calibri" w:hAnsi="Calibri"/>
                <w:b/>
                <w:color w:val="FFFFFF"/>
                <w:sz w:val="16"/>
              </w:rPr>
              <w:t>Dimension</w:t>
            </w:r>
          </w:p>
        </w:tc>
        <w:tc>
          <w:tcPr>
            <w:tcW w:type="dxa" w:w="3685"/>
            <w:shd w:fill="1A56A0"/>
          </w:tcPr>
          <w:p>
            <w:pPr>
              <w:spacing w:before="40" w:after="40"/>
              <w:jc w:val="center"/>
            </w:pPr>
            <w:r/>
            <w:r>
              <w:rPr>
                <w:rFonts w:ascii="Calibri" w:hAnsi="Calibri"/>
                <w:b/>
                <w:color w:val="FFFFFF"/>
                <w:sz w:val="16"/>
              </w:rPr>
              <w:t>AWS Bedrock AgentCore</w:t>
            </w:r>
          </w:p>
        </w:tc>
        <w:tc>
          <w:tcPr>
            <w:tcW w:type="dxa" w:w="3685"/>
            <w:shd w:fill="1A56A0"/>
          </w:tcPr>
          <w:p>
            <w:pPr>
              <w:spacing w:before="40" w:after="40"/>
              <w:jc w:val="center"/>
            </w:pPr>
            <w:r/>
            <w:r>
              <w:rPr>
                <w:rFonts w:ascii="Calibri" w:hAnsi="Calibri"/>
                <w:b/>
                <w:color w:val="FFFFFF"/>
                <w:sz w:val="16"/>
              </w:rPr>
              <w:t>TrueFoundry MCP Gateway</w:t>
            </w:r>
          </w:p>
        </w:tc>
        <w:tc>
          <w:tcPr>
            <w:tcW w:type="dxa" w:w="3685"/>
            <w:shd w:fill="1A56A0"/>
          </w:tcPr>
          <w:p>
            <w:pPr>
              <w:spacing w:before="40" w:after="40"/>
              <w:jc w:val="center"/>
            </w:pPr>
            <w:r/>
            <w:r>
              <w:rPr>
                <w:rFonts w:ascii="Calibri" w:hAnsi="Calibri"/>
                <w:b/>
                <w:color w:val="FFFFFF"/>
                <w:sz w:val="16"/>
              </w:rPr>
              <w:t>Kong AI Gateway</w:t>
            </w:r>
          </w:p>
        </w:tc>
        <w:tc>
          <w:tcPr>
            <w:tcW w:type="dxa" w:w="3685"/>
            <w:shd w:fill="1A56A0"/>
          </w:tcPr>
          <w:p>
            <w:pPr>
              <w:spacing w:before="40" w:after="40"/>
              <w:jc w:val="center"/>
            </w:pPr>
            <w:r/>
            <w:r>
              <w:rPr>
                <w:rFonts w:ascii="Calibri" w:hAnsi="Calibri"/>
                <w:b/>
                <w:color w:val="FFFFFF"/>
                <w:sz w:val="16"/>
              </w:rPr>
              <w:t>LiteLLM</w:t>
            </w:r>
          </w:p>
        </w:tc>
        <w:tc>
          <w:tcPr>
            <w:tcW w:type="dxa" w:w="3685"/>
            <w:shd w:fill="1A56A0"/>
          </w:tcPr>
          <w:p>
            <w:pPr>
              <w:spacing w:before="40" w:after="40"/>
              <w:jc w:val="center"/>
            </w:pPr>
            <w:r/>
            <w:r>
              <w:rPr>
                <w:rFonts w:ascii="Calibri" w:hAnsi="Calibri"/>
                <w:b/>
                <w:color w:val="FFFFFF"/>
                <w:sz w:val="16"/>
              </w:rPr>
              <w:t>Bifrost (Maxim AI)</w:t>
            </w:r>
          </w:p>
        </w:tc>
      </w:tr>
      <w:tr>
        <w:tc>
          <w:tcPr>
            <w:tcW w:type="dxa" w:w="3685"/>
          </w:tcPr>
          <w:p>
            <w:pPr>
              <w:spacing w:before="40" w:after="40"/>
              <w:jc w:val="left"/>
            </w:pPr>
            <w:r/>
            <w:r>
              <w:rPr>
                <w:rFonts w:ascii="Calibri" w:hAnsi="Calibri"/>
                <w:b/>
                <w:sz w:val="16"/>
              </w:rPr>
              <w:t>Type</w:t>
            </w:r>
          </w:p>
        </w:tc>
        <w:tc>
          <w:tcPr>
            <w:tcW w:type="dxa" w:w="3685"/>
          </w:tcPr>
          <w:p>
            <w:pPr>
              <w:spacing w:before="40" w:after="40"/>
              <w:jc w:val="left"/>
            </w:pPr>
            <w:r/>
            <w:r>
              <w:rPr>
                <w:rFonts w:ascii="Calibri" w:hAnsi="Calibri"/>
                <w:sz w:val="16"/>
              </w:rPr>
              <w:t>Managed cloud service (AWS-native); fully serverless MCP gateway</w:t>
            </w:r>
          </w:p>
        </w:tc>
        <w:tc>
          <w:tcPr>
            <w:tcW w:type="dxa" w:w="3685"/>
          </w:tcPr>
          <w:p>
            <w:pPr>
              <w:spacing w:before="40" w:after="40"/>
              <w:jc w:val="left"/>
            </w:pPr>
            <w:r/>
            <w:r>
              <w:rPr>
                <w:rFonts w:ascii="Calibri" w:hAnsi="Calibri"/>
                <w:sz w:val="16"/>
              </w:rPr>
              <w:t>Enterprise MCP gateway; self-hosted or managed; air-gapped capable</w:t>
            </w:r>
          </w:p>
        </w:tc>
        <w:tc>
          <w:tcPr>
            <w:tcW w:type="dxa" w:w="3685"/>
          </w:tcPr>
          <w:p>
            <w:pPr>
              <w:spacing w:before="40" w:after="40"/>
              <w:jc w:val="left"/>
            </w:pPr>
            <w:r/>
            <w:r>
              <w:rPr>
                <w:rFonts w:ascii="Calibri" w:hAnsi="Calibri"/>
                <w:sz w:val="16"/>
              </w:rPr>
              <w:t>Enterprise API/MCP gateway; extends Kong API management to MCP traffic</w:t>
            </w:r>
          </w:p>
        </w:tc>
        <w:tc>
          <w:tcPr>
            <w:tcW w:type="dxa" w:w="3685"/>
          </w:tcPr>
          <w:p>
            <w:pPr>
              <w:spacing w:before="40" w:after="40"/>
              <w:jc w:val="left"/>
            </w:pPr>
            <w:r/>
            <w:r>
              <w:rPr>
                <w:rFonts w:ascii="Calibri" w:hAnsi="Calibri"/>
                <w:sz w:val="16"/>
              </w:rPr>
              <w:t>Open-source Python proxy; unified OpenAI-compatible interface with MCP support</w:t>
            </w:r>
          </w:p>
        </w:tc>
        <w:tc>
          <w:tcPr>
            <w:tcW w:type="dxa" w:w="3685"/>
          </w:tcPr>
          <w:p>
            <w:pPr>
              <w:spacing w:before="40" w:after="40"/>
              <w:jc w:val="left"/>
            </w:pPr>
            <w:r/>
            <w:r>
              <w:rPr>
                <w:rFonts w:ascii="Calibri" w:hAnsi="Calibri"/>
                <w:sz w:val="16"/>
              </w:rPr>
              <w:t>Open-source Go-native MCP + AI gateway; dual-role (MCP client &amp; server)</w:t>
            </w:r>
          </w:p>
        </w:tc>
      </w:tr>
      <w:tr>
        <w:tc>
          <w:tcPr>
            <w:tcW w:type="dxa" w:w="3685"/>
            <w:shd w:fill="F2F2F2"/>
          </w:tcPr>
          <w:p>
            <w:pPr>
              <w:spacing w:before="40" w:after="40"/>
              <w:jc w:val="left"/>
            </w:pPr>
            <w:r/>
            <w:r>
              <w:rPr>
                <w:rFonts w:ascii="Calibri" w:hAnsi="Calibri"/>
                <w:b/>
                <w:sz w:val="16"/>
              </w:rPr>
              <w:t>MCP Protocol Versions</w:t>
            </w:r>
          </w:p>
        </w:tc>
        <w:tc>
          <w:tcPr>
            <w:tcW w:type="dxa" w:w="3685"/>
            <w:shd w:fill="F2F2F2"/>
          </w:tcPr>
          <w:p>
            <w:pPr>
              <w:spacing w:before="40" w:after="40"/>
              <w:jc w:val="left"/>
            </w:pPr>
            <w:r/>
            <w:r>
              <w:rPr>
                <w:rFonts w:ascii="Calibri" w:hAnsi="Calibri"/>
                <w:sz w:val="16"/>
              </w:rPr>
              <w:t>2025-03-26, 2025-06-18</w:t>
            </w:r>
          </w:p>
        </w:tc>
        <w:tc>
          <w:tcPr>
            <w:tcW w:type="dxa" w:w="3685"/>
            <w:shd w:fill="F2F2F2"/>
          </w:tcPr>
          <w:p>
            <w:pPr>
              <w:spacing w:before="40" w:after="40"/>
              <w:jc w:val="left"/>
            </w:pPr>
            <w:r/>
            <w:r>
              <w:rPr>
                <w:rFonts w:ascii="Calibri" w:hAnsi="Calibri"/>
                <w:sz w:val="16"/>
              </w:rPr>
              <w:t>Latest MCP spec (Streamable HTTP era)</w:t>
            </w:r>
          </w:p>
        </w:tc>
        <w:tc>
          <w:tcPr>
            <w:tcW w:type="dxa" w:w="3685"/>
            <w:shd w:fill="F2F2F2"/>
          </w:tcPr>
          <w:p>
            <w:pPr>
              <w:spacing w:before="40" w:after="40"/>
              <w:jc w:val="left"/>
            </w:pPr>
            <w:r/>
            <w:r>
              <w:rPr>
                <w:rFonts w:ascii="Calibri" w:hAnsi="Calibri"/>
                <w:sz w:val="16"/>
              </w:rPr>
              <w:t>MCP spec aligned with v3.12+ (Oct 2025); OAuth 2.1 per June 2025 MCP spec</w:t>
            </w:r>
          </w:p>
        </w:tc>
        <w:tc>
          <w:tcPr>
            <w:tcW w:type="dxa" w:w="3685"/>
            <w:shd w:fill="F2F2F2"/>
          </w:tcPr>
          <w:p>
            <w:pPr>
              <w:spacing w:before="40" w:after="40"/>
              <w:jc w:val="left"/>
            </w:pPr>
            <w:r/>
            <w:r>
              <w:rPr>
                <w:rFonts w:ascii="Calibri" w:hAnsi="Calibri"/>
                <w:sz w:val="16"/>
              </w:rPr>
              <w:t>2025-11-25 (as of v1.80.18)</w:t>
            </w:r>
          </w:p>
        </w:tc>
        <w:tc>
          <w:tcPr>
            <w:tcW w:type="dxa" w:w="3685"/>
            <w:shd w:fill="F2F2F2"/>
          </w:tcPr>
          <w:p>
            <w:pPr>
              <w:spacing w:before="40" w:after="40"/>
              <w:jc w:val="left"/>
            </w:pPr>
            <w:r/>
            <w:r>
              <w:rPr>
                <w:rFonts w:ascii="Calibri" w:hAnsi="Calibri"/>
                <w:sz w:val="16"/>
              </w:rPr>
              <w:t>Full MCP specification support (latest)</w:t>
            </w:r>
          </w:p>
        </w:tc>
      </w:tr>
      <w:tr>
        <w:tc>
          <w:tcPr>
            <w:tcW w:type="dxa" w:w="3685"/>
          </w:tcPr>
          <w:p>
            <w:pPr>
              <w:spacing w:before="40" w:after="40"/>
              <w:jc w:val="left"/>
            </w:pPr>
            <w:r/>
            <w:r>
              <w:rPr>
                <w:rFonts w:ascii="Calibri" w:hAnsi="Calibri"/>
                <w:b/>
                <w:sz w:val="16"/>
              </w:rPr>
              <w:t>Supported MCP Transports</w:t>
            </w:r>
          </w:p>
        </w:tc>
        <w:tc>
          <w:tcPr>
            <w:tcW w:type="dxa" w:w="3685"/>
          </w:tcPr>
          <w:p>
            <w:pPr>
              <w:spacing w:before="40" w:after="40"/>
              <w:jc w:val="left"/>
            </w:pPr>
            <w:r/>
            <w:r>
              <w:rPr>
                <w:rFonts w:ascii="Calibri" w:hAnsi="Calibri"/>
                <w:sz w:val="16"/>
              </w:rPr>
              <w:t>Streamable HTTP (primary); converts REST APIs/Lambda/OpenAPI to MCP</w:t>
            </w:r>
          </w:p>
        </w:tc>
        <w:tc>
          <w:tcPr>
            <w:tcW w:type="dxa" w:w="3685"/>
          </w:tcPr>
          <w:p>
            <w:pPr>
              <w:spacing w:before="40" w:after="40"/>
              <w:jc w:val="left"/>
            </w:pPr>
            <w:r/>
            <w:r>
              <w:rPr>
                <w:rFonts w:ascii="Calibri" w:hAnsi="Calibri"/>
                <w:sz w:val="16"/>
              </w:rPr>
              <w:t>Streamable HTTP, SSE; converts stdio-based servers to remote endpoints</w:t>
            </w:r>
          </w:p>
        </w:tc>
        <w:tc>
          <w:tcPr>
            <w:tcW w:type="dxa" w:w="3685"/>
          </w:tcPr>
          <w:p>
            <w:pPr>
              <w:spacing w:before="40" w:after="40"/>
              <w:jc w:val="left"/>
            </w:pPr>
            <w:r/>
            <w:r>
              <w:rPr>
                <w:rFonts w:ascii="Calibri" w:hAnsi="Calibri"/>
                <w:sz w:val="16"/>
              </w:rPr>
              <w:t>Streamable HTTP, stdio; MCP Proxy plugin converts HTTP APIs to MCP</w:t>
            </w:r>
          </w:p>
        </w:tc>
        <w:tc>
          <w:tcPr>
            <w:tcW w:type="dxa" w:w="3685"/>
          </w:tcPr>
          <w:p>
            <w:pPr>
              <w:spacing w:before="40" w:after="40"/>
              <w:jc w:val="left"/>
            </w:pPr>
            <w:r/>
            <w:r>
              <w:rPr>
                <w:rFonts w:ascii="Calibri" w:hAnsi="Calibri"/>
                <w:sz w:val="16"/>
              </w:rPr>
              <w:t>Streamable HTTP, SSE, stdio</w:t>
            </w:r>
          </w:p>
        </w:tc>
        <w:tc>
          <w:tcPr>
            <w:tcW w:type="dxa" w:w="3685"/>
          </w:tcPr>
          <w:p>
            <w:pPr>
              <w:spacing w:before="40" w:after="40"/>
              <w:jc w:val="left"/>
            </w:pPr>
            <w:r/>
            <w:r>
              <w:rPr>
                <w:rFonts w:ascii="Calibri" w:hAnsi="Calibri"/>
                <w:sz w:val="16"/>
              </w:rPr>
              <w:t>stdio, HTTP, SSE (all three transports)</w:t>
            </w:r>
          </w:p>
        </w:tc>
      </w:tr>
      <w:tr>
        <w:tc>
          <w:tcPr>
            <w:tcW w:type="dxa" w:w="3685"/>
            <w:shd w:fill="F2F2F2"/>
          </w:tcPr>
          <w:p>
            <w:pPr>
              <w:spacing w:before="40" w:after="40"/>
              <w:jc w:val="left"/>
            </w:pPr>
            <w:r/>
            <w:r>
              <w:rPr>
                <w:rFonts w:ascii="Calibri" w:hAnsi="Calibri"/>
                <w:b/>
                <w:sz w:val="16"/>
              </w:rPr>
              <w:t>Supported MCP Clients</w:t>
            </w:r>
          </w:p>
        </w:tc>
        <w:tc>
          <w:tcPr>
            <w:tcW w:type="dxa" w:w="3685"/>
            <w:shd w:fill="F2F2F2"/>
          </w:tcPr>
          <w:p>
            <w:pPr>
              <w:spacing w:before="40" w:after="40"/>
              <w:jc w:val="left"/>
            </w:pPr>
            <w:r/>
            <w:r>
              <w:rPr>
                <w:rFonts w:ascii="Calibri" w:hAnsi="Calibri"/>
                <w:sz w:val="16"/>
              </w:rPr>
              <w:t>Any MCP-compliant client; framework SDKs: Strands, CrewAI, LangGraph, LlamaIndex</w:t>
            </w:r>
          </w:p>
        </w:tc>
        <w:tc>
          <w:tcPr>
            <w:tcW w:type="dxa" w:w="3685"/>
            <w:shd w:fill="F2F2F2"/>
          </w:tcPr>
          <w:p>
            <w:pPr>
              <w:spacing w:before="40" w:after="40"/>
              <w:jc w:val="left"/>
            </w:pPr>
            <w:r/>
            <w:r>
              <w:rPr>
                <w:rFonts w:ascii="Calibri" w:hAnsi="Calibri"/>
                <w:sz w:val="16"/>
              </w:rPr>
              <w:t>Claude Desktop, Cursor, Claude Code, any MCP-compliant client; IDE-agnostic</w:t>
            </w:r>
          </w:p>
        </w:tc>
        <w:tc>
          <w:tcPr>
            <w:tcW w:type="dxa" w:w="3685"/>
            <w:shd w:fill="F2F2F2"/>
          </w:tcPr>
          <w:p>
            <w:pPr>
              <w:spacing w:before="40" w:after="40"/>
              <w:jc w:val="left"/>
            </w:pPr>
            <w:r/>
            <w:r>
              <w:rPr>
                <w:rFonts w:ascii="Calibri" w:hAnsi="Calibri"/>
                <w:sz w:val="16"/>
              </w:rPr>
              <w:t>Claude Desktop, Cursor, Insomnia, LM Studio, any MCP-compliant client</w:t>
            </w:r>
          </w:p>
        </w:tc>
        <w:tc>
          <w:tcPr>
            <w:tcW w:type="dxa" w:w="3685"/>
            <w:shd w:fill="F2F2F2"/>
          </w:tcPr>
          <w:p>
            <w:pPr>
              <w:spacing w:before="40" w:after="40"/>
              <w:jc w:val="left"/>
            </w:pPr>
            <w:r/>
            <w:r>
              <w:rPr>
                <w:rFonts w:ascii="Calibri" w:hAnsi="Calibri"/>
                <w:sz w:val="16"/>
              </w:rPr>
              <w:t>Cursor, Claude Desktop, OpenAI SDK, FastMCP Python client, any MCP-compliant client</w:t>
            </w:r>
          </w:p>
        </w:tc>
        <w:tc>
          <w:tcPr>
            <w:tcW w:type="dxa" w:w="3685"/>
            <w:shd w:fill="F2F2F2"/>
          </w:tcPr>
          <w:p>
            <w:pPr>
              <w:spacing w:before="40" w:after="40"/>
              <w:jc w:val="left"/>
            </w:pPr>
            <w:r/>
            <w:r>
              <w:rPr>
                <w:rFonts w:ascii="Calibri" w:hAnsi="Calibri"/>
                <w:sz w:val="16"/>
              </w:rPr>
              <w:t>Claude Desktop, Cursor, any MCP-compliant client; acts as both MCP client and server</w:t>
            </w:r>
          </w:p>
        </w:tc>
      </w:tr>
      <w:tr>
        <w:tc>
          <w:tcPr>
            <w:tcW w:type="dxa" w:w="3685"/>
          </w:tcPr>
          <w:p>
            <w:pPr>
              <w:spacing w:before="40" w:after="40"/>
              <w:jc w:val="left"/>
            </w:pPr>
            <w:r/>
            <w:r>
              <w:rPr>
                <w:rFonts w:ascii="Calibri" w:hAnsi="Calibri"/>
                <w:b/>
                <w:sz w:val="16"/>
              </w:rPr>
              <w:t>Latency Overhead</w:t>
            </w:r>
          </w:p>
        </w:tc>
        <w:tc>
          <w:tcPr>
            <w:tcW w:type="dxa" w:w="3685"/>
          </w:tcPr>
          <w:p>
            <w:pPr>
              <w:spacing w:before="40" w:after="40"/>
              <w:jc w:val="left"/>
            </w:pPr>
            <w:r/>
            <w:r>
              <w:rPr>
                <w:rFonts w:ascii="Calibri" w:hAnsi="Calibri"/>
                <w:sz w:val="16"/>
              </w:rPr>
              <w:t>Low (serverless, AWS backbone); not publicly benchmarked</w:t>
            </w:r>
          </w:p>
        </w:tc>
        <w:tc>
          <w:tcPr>
            <w:tcW w:type="dxa" w:w="3685"/>
          </w:tcPr>
          <w:p>
            <w:pPr>
              <w:spacing w:before="40" w:after="40"/>
              <w:jc w:val="left"/>
            </w:pPr>
            <w:r/>
            <w:r>
              <w:rPr>
                <w:rFonts w:ascii="Calibri" w:hAnsi="Calibri"/>
                <w:sz w:val="16"/>
              </w:rPr>
              <w:t>Sub-3 ms; 350+ RPS per vCPU</w:t>
            </w:r>
          </w:p>
        </w:tc>
        <w:tc>
          <w:tcPr>
            <w:tcW w:type="dxa" w:w="3685"/>
          </w:tcPr>
          <w:p>
            <w:pPr>
              <w:spacing w:before="40" w:after="40"/>
              <w:jc w:val="left"/>
            </w:pPr>
            <w:r/>
            <w:r>
              <w:rPr>
                <w:rFonts w:ascii="Calibri" w:hAnsi="Calibri"/>
                <w:sz w:val="16"/>
              </w:rPr>
              <w:t>Low (Kong proxy overhead); not publicly benchmarked for MCP</w:t>
            </w:r>
          </w:p>
        </w:tc>
        <w:tc>
          <w:tcPr>
            <w:tcW w:type="dxa" w:w="3685"/>
          </w:tcPr>
          <w:p>
            <w:pPr>
              <w:spacing w:before="40" w:after="40"/>
              <w:jc w:val="left"/>
            </w:pPr>
            <w:r/>
            <w:r>
              <w:rPr>
                <w:rFonts w:ascii="Calibri" w:hAnsi="Calibri"/>
                <w:sz w:val="16"/>
              </w:rPr>
              <w:t>Moderate (Python-based); higher than Go-native alternatives</w:t>
            </w:r>
          </w:p>
        </w:tc>
        <w:tc>
          <w:tcPr>
            <w:tcW w:type="dxa" w:w="3685"/>
          </w:tcPr>
          <w:p>
            <w:pPr>
              <w:spacing w:before="40" w:after="40"/>
              <w:jc w:val="left"/>
            </w:pPr>
            <w:r/>
            <w:r>
              <w:rPr>
                <w:rFonts w:ascii="Calibri" w:hAnsi="Calibri"/>
                <w:sz w:val="16"/>
              </w:rPr>
              <w:t>&lt;11 us (microseconds) at 5,000 RPS; 40x faster than Python alternatives</w:t>
            </w:r>
          </w:p>
        </w:tc>
      </w:tr>
      <w:tr>
        <w:tc>
          <w:tcPr>
            <w:tcW w:type="dxa" w:w="3685"/>
            <w:shd w:fill="F2F2F2"/>
          </w:tcPr>
          <w:p>
            <w:pPr>
              <w:spacing w:before="40" w:after="40"/>
              <w:jc w:val="left"/>
            </w:pPr>
            <w:r/>
            <w:r>
              <w:rPr>
                <w:rFonts w:ascii="Calibri" w:hAnsi="Calibri"/>
                <w:b/>
                <w:sz w:val="16"/>
              </w:rPr>
              <w:t>Deployment Options</w:t>
            </w:r>
          </w:p>
        </w:tc>
        <w:tc>
          <w:tcPr>
            <w:tcW w:type="dxa" w:w="3685"/>
            <w:shd w:fill="F2F2F2"/>
          </w:tcPr>
          <w:p>
            <w:pPr>
              <w:spacing w:before="40" w:after="40"/>
              <w:jc w:val="left"/>
            </w:pPr>
            <w:r/>
            <w:r>
              <w:rPr>
                <w:rFonts w:ascii="Calibri" w:hAnsi="Calibri"/>
                <w:sz w:val="16"/>
              </w:rPr>
              <w:t>AWS Cloud only (managed service); integrates with API Gateway, Lambda</w:t>
            </w:r>
          </w:p>
        </w:tc>
        <w:tc>
          <w:tcPr>
            <w:tcW w:type="dxa" w:w="3685"/>
            <w:shd w:fill="F2F2F2"/>
          </w:tcPr>
          <w:p>
            <w:pPr>
              <w:spacing w:before="40" w:after="40"/>
              <w:jc w:val="left"/>
            </w:pPr>
            <w:r/>
            <w:r>
              <w:rPr>
                <w:rFonts w:ascii="Calibri" w:hAnsi="Calibri"/>
                <w:sz w:val="16"/>
              </w:rPr>
              <w:t>VPC, on-prem, air-gapped, multi-cloud, Kubernetes, hybrid</w:t>
            </w:r>
          </w:p>
        </w:tc>
        <w:tc>
          <w:tcPr>
            <w:tcW w:type="dxa" w:w="3685"/>
            <w:shd w:fill="F2F2F2"/>
          </w:tcPr>
          <w:p>
            <w:pPr>
              <w:spacing w:before="40" w:after="40"/>
              <w:jc w:val="left"/>
            </w:pPr>
            <w:r/>
            <w:r>
              <w:rPr>
                <w:rFonts w:ascii="Calibri" w:hAnsi="Calibri"/>
                <w:sz w:val="16"/>
              </w:rPr>
              <w:t>Cloud, on-prem, hybrid, Kubernetes; Kong Konnect SaaS or self-managed</w:t>
            </w:r>
          </w:p>
        </w:tc>
        <w:tc>
          <w:tcPr>
            <w:tcW w:type="dxa" w:w="3685"/>
            <w:shd w:fill="F2F2F2"/>
          </w:tcPr>
          <w:p>
            <w:pPr>
              <w:spacing w:before="40" w:after="40"/>
              <w:jc w:val="left"/>
            </w:pPr>
            <w:r/>
            <w:r>
              <w:rPr>
                <w:rFonts w:ascii="Calibri" w:hAnsi="Calibri"/>
                <w:sz w:val="16"/>
              </w:rPr>
              <w:t>Self-hosted (Docker, Kubernetes); LiteLLM Cloud (hosted option)</w:t>
            </w:r>
          </w:p>
        </w:tc>
        <w:tc>
          <w:tcPr>
            <w:tcW w:type="dxa" w:w="3685"/>
            <w:shd w:fill="F2F2F2"/>
          </w:tcPr>
          <w:p>
            <w:pPr>
              <w:spacing w:before="40" w:after="40"/>
              <w:jc w:val="left"/>
            </w:pPr>
            <w:r/>
            <w:r>
              <w:rPr>
                <w:rFonts w:ascii="Calibri" w:hAnsi="Calibri"/>
                <w:sz w:val="16"/>
              </w:rPr>
              <w:t>Self-hosted (Docker, binary); open-source Apache 2.0; enterprise SaaS option</w:t>
            </w:r>
          </w:p>
        </w:tc>
      </w:tr>
      <w:tr>
        <w:tc>
          <w:tcPr>
            <w:tcW w:type="dxa" w:w="3685"/>
          </w:tcPr>
          <w:p>
            <w:pPr>
              <w:spacing w:before="40" w:after="40"/>
              <w:jc w:val="left"/>
            </w:pPr>
            <w:r/>
            <w:r>
              <w:rPr>
                <w:rFonts w:ascii="Calibri" w:hAnsi="Calibri"/>
                <w:b/>
                <w:sz w:val="16"/>
              </w:rPr>
              <w:t>Provider/Model Support</w:t>
            </w:r>
          </w:p>
        </w:tc>
        <w:tc>
          <w:tcPr>
            <w:tcW w:type="dxa" w:w="3685"/>
          </w:tcPr>
          <w:p>
            <w:pPr>
              <w:spacing w:before="40" w:after="40"/>
              <w:jc w:val="left"/>
            </w:pPr>
            <w:r/>
            <w:r>
              <w:rPr>
                <w:rFonts w:ascii="Calibri" w:hAnsi="Calibri"/>
                <w:sz w:val="16"/>
              </w:rPr>
              <w:t>All Bedrock models + OpenAI, Gemini, Claude, Llama, Mistral (model-agnostic)</w:t>
            </w:r>
          </w:p>
        </w:tc>
        <w:tc>
          <w:tcPr>
            <w:tcW w:type="dxa" w:w="3685"/>
          </w:tcPr>
          <w:p>
            <w:pPr>
              <w:spacing w:before="40" w:after="40"/>
              <w:jc w:val="left"/>
            </w:pPr>
            <w:r/>
            <w:r>
              <w:rPr>
                <w:rFonts w:ascii="Calibri" w:hAnsi="Calibri"/>
                <w:sz w:val="16"/>
              </w:rPr>
              <w:t>Model-agnostic; integrates with any LLM provider via AI Gateway</w:t>
            </w:r>
          </w:p>
        </w:tc>
        <w:tc>
          <w:tcPr>
            <w:tcW w:type="dxa" w:w="3685"/>
          </w:tcPr>
          <w:p>
            <w:pPr>
              <w:spacing w:before="40" w:after="40"/>
              <w:jc w:val="left"/>
            </w:pPr>
            <w:r/>
            <w:r>
              <w:rPr>
                <w:rFonts w:ascii="Calibri" w:hAnsi="Calibri"/>
                <w:sz w:val="16"/>
              </w:rPr>
              <w:t>OpenAI, Anthropic, Bedrock, Azure, Cohere, Mistral, Llama + more</w:t>
            </w:r>
          </w:p>
        </w:tc>
        <w:tc>
          <w:tcPr>
            <w:tcW w:type="dxa" w:w="3685"/>
          </w:tcPr>
          <w:p>
            <w:pPr>
              <w:spacing w:before="40" w:after="40"/>
              <w:jc w:val="left"/>
            </w:pPr>
            <w:r/>
            <w:r>
              <w:rPr>
                <w:rFonts w:ascii="Calibri" w:hAnsi="Calibri"/>
                <w:sz w:val="16"/>
              </w:rPr>
              <w:t>100+ LLM providers; most extensive provider coverage in market</w:t>
            </w:r>
          </w:p>
        </w:tc>
        <w:tc>
          <w:tcPr>
            <w:tcW w:type="dxa" w:w="3685"/>
          </w:tcPr>
          <w:p>
            <w:pPr>
              <w:spacing w:before="40" w:after="40"/>
              <w:jc w:val="left"/>
            </w:pPr>
            <w:r/>
            <w:r>
              <w:rPr>
                <w:rFonts w:ascii="Calibri" w:hAnsi="Calibri"/>
                <w:sz w:val="16"/>
              </w:rPr>
              <w:t>12+ providers (OpenAI, Anthropic, Bedrock, Azure, Gemini, etc.)</w:t>
            </w:r>
          </w:p>
        </w:tc>
      </w:tr>
      <w:tr>
        <w:tc>
          <w:tcPr>
            <w:tcW w:type="dxa" w:w="3685"/>
            <w:shd w:fill="F2F2F2"/>
          </w:tcPr>
          <w:p>
            <w:pPr>
              <w:spacing w:before="40" w:after="40"/>
              <w:jc w:val="left"/>
            </w:pPr>
            <w:r/>
            <w:r>
              <w:rPr>
                <w:rFonts w:ascii="Calibri" w:hAnsi="Calibri"/>
                <w:b/>
                <w:sz w:val="16"/>
              </w:rPr>
              <w:t>MCP Tool Discovery</w:t>
            </w:r>
          </w:p>
        </w:tc>
        <w:tc>
          <w:tcPr>
            <w:tcW w:type="dxa" w:w="3685"/>
            <w:shd w:fill="F2F2F2"/>
          </w:tcPr>
          <w:p>
            <w:pPr>
              <w:spacing w:before="40" w:after="40"/>
              <w:jc w:val="left"/>
            </w:pPr>
            <w:r/>
            <w:r>
              <w:rPr>
                <w:rFonts w:ascii="Calibri" w:hAnsi="Calibri"/>
                <w:sz w:val="16"/>
              </w:rPr>
              <w:t>Semantic Tool Selection; searches thousands of tools contextually to minimize prompt size</w:t>
            </w:r>
          </w:p>
        </w:tc>
        <w:tc>
          <w:tcPr>
            <w:tcW w:type="dxa" w:w="3685"/>
            <w:shd w:fill="F2F2F2"/>
          </w:tcPr>
          <w:p>
            <w:pPr>
              <w:spacing w:before="40" w:after="40"/>
              <w:jc w:val="left"/>
            </w:pPr>
            <w:r/>
            <w:r>
              <w:rPr>
                <w:rFonts w:ascii="Calibri" w:hAnsi="Calibri"/>
                <w:sz w:val="16"/>
              </w:rPr>
              <w:t>Auto-discovery of registered MCP servers; central registry</w:t>
            </w:r>
          </w:p>
        </w:tc>
        <w:tc>
          <w:tcPr>
            <w:tcW w:type="dxa" w:w="3685"/>
            <w:shd w:fill="F2F2F2"/>
          </w:tcPr>
          <w:p>
            <w:pPr>
              <w:spacing w:before="40" w:after="40"/>
              <w:jc w:val="left"/>
            </w:pPr>
            <w:r/>
            <w:r>
              <w:rPr>
                <w:rFonts w:ascii="Calibri" w:hAnsi="Calibri"/>
                <w:sz w:val="16"/>
              </w:rPr>
              <w:t>Auto-generation of MCP tool definitions from OpenAPI schemas; MCP Registry in Konnect Catalog</w:t>
            </w:r>
          </w:p>
        </w:tc>
        <w:tc>
          <w:tcPr>
            <w:tcW w:type="dxa" w:w="3685"/>
            <w:shd w:fill="F2F2F2"/>
          </w:tcPr>
          <w:p>
            <w:pPr>
              <w:spacing w:before="40" w:after="40"/>
              <w:jc w:val="left"/>
            </w:pPr>
            <w:r/>
            <w:r>
              <w:rPr>
                <w:rFonts w:ascii="Calibri" w:hAnsi="Calibri"/>
                <w:sz w:val="16"/>
              </w:rPr>
              <w:t>load_mcp_tools() method; lists tools in MCP or OpenAI-compatible format</w:t>
            </w:r>
          </w:p>
        </w:tc>
        <w:tc>
          <w:tcPr>
            <w:tcW w:type="dxa" w:w="3685"/>
            <w:shd w:fill="F2F2F2"/>
          </w:tcPr>
          <w:p>
            <w:pPr>
              <w:spacing w:before="40" w:after="40"/>
              <w:jc w:val="left"/>
            </w:pPr>
            <w:r/>
            <w:r>
              <w:rPr>
                <w:rFonts w:ascii="Calibri" w:hAnsi="Calibri"/>
                <w:sz w:val="16"/>
              </w:rPr>
              <w:t>Auto-discovers tools from any MCP server at startup; injects into requests automatically</w:t>
            </w:r>
          </w:p>
        </w:tc>
      </w:tr>
      <w:tr>
        <w:tc>
          <w:tcPr>
            <w:tcW w:type="dxa" w:w="3685"/>
          </w:tcPr>
          <w:p>
            <w:pPr>
              <w:spacing w:before="40" w:after="40"/>
              <w:jc w:val="left"/>
            </w:pPr>
            <w:r/>
            <w:r>
              <w:rPr>
                <w:rFonts w:ascii="Calibri" w:hAnsi="Calibri"/>
                <w:b/>
                <w:sz w:val="16"/>
              </w:rPr>
              <w:t>Pricing Model</w:t>
            </w:r>
          </w:p>
        </w:tc>
        <w:tc>
          <w:tcPr>
            <w:tcW w:type="dxa" w:w="3685"/>
          </w:tcPr>
          <w:p>
            <w:pPr>
              <w:spacing w:before="40" w:after="40"/>
              <w:jc w:val="left"/>
            </w:pPr>
            <w:r/>
            <w:r>
              <w:rPr>
                <w:rFonts w:ascii="Calibri" w:hAnsi="Calibri"/>
                <w:sz w:val="16"/>
              </w:rPr>
              <w:t>Pay-per-use (AWS metered); no upfront cost; part of Bedrock pricing</w:t>
            </w:r>
          </w:p>
        </w:tc>
        <w:tc>
          <w:tcPr>
            <w:tcW w:type="dxa" w:w="3685"/>
          </w:tcPr>
          <w:p>
            <w:pPr>
              <w:spacing w:before="40" w:after="40"/>
              <w:jc w:val="left"/>
            </w:pPr>
            <w:r/>
            <w:r>
              <w:rPr>
                <w:rFonts w:ascii="Calibri" w:hAnsi="Calibri"/>
                <w:sz w:val="16"/>
              </w:rPr>
              <w:t>Enterprise licensing; contact sales; free tier for small teams</w:t>
            </w:r>
          </w:p>
        </w:tc>
        <w:tc>
          <w:tcPr>
            <w:tcW w:type="dxa" w:w="3685"/>
          </w:tcPr>
          <w:p>
            <w:pPr>
              <w:spacing w:before="40" w:after="40"/>
              <w:jc w:val="left"/>
            </w:pPr>
            <w:r/>
            <w:r>
              <w:rPr>
                <w:rFonts w:ascii="Calibri" w:hAnsi="Calibri"/>
                <w:sz w:val="16"/>
              </w:rPr>
              <w:t>Enterprise license (AI Gateway 3.12+); Kong Konnect subscription; open-source base</w:t>
            </w:r>
          </w:p>
        </w:tc>
        <w:tc>
          <w:tcPr>
            <w:tcW w:type="dxa" w:w="3685"/>
          </w:tcPr>
          <w:p>
            <w:pPr>
              <w:spacing w:before="40" w:after="40"/>
              <w:jc w:val="left"/>
            </w:pPr>
            <w:r/>
            <w:r>
              <w:rPr>
                <w:rFonts w:ascii="Calibri" w:hAnsi="Calibri"/>
                <w:sz w:val="16"/>
              </w:rPr>
              <w:t>Open-source (free); Enterprise/Cloud tiers with additional features</w:t>
            </w:r>
          </w:p>
        </w:tc>
        <w:tc>
          <w:tcPr>
            <w:tcW w:type="dxa" w:w="3685"/>
          </w:tcPr>
          <w:p>
            <w:pPr>
              <w:spacing w:before="40" w:after="40"/>
              <w:jc w:val="left"/>
            </w:pPr>
            <w:r/>
            <w:r>
              <w:rPr>
                <w:rFonts w:ascii="Calibri" w:hAnsi="Calibri"/>
                <w:sz w:val="16"/>
              </w:rPr>
              <w:t>Open-source Apache 2.0 (free); Enterprise tier with SSO, RBAC, vault integration</w:t>
            </w:r>
          </w:p>
        </w:tc>
      </w:tr>
      <w:tr>
        <w:tc>
          <w:tcPr>
            <w:tcW w:type="dxa" w:w="3685"/>
            <w:shd w:fill="F2F2F2"/>
          </w:tcPr>
          <w:p>
            <w:pPr>
              <w:spacing w:before="40" w:after="40"/>
              <w:jc w:val="left"/>
            </w:pPr>
            <w:r/>
            <w:r>
              <w:rPr>
                <w:rFonts w:ascii="Calibri" w:hAnsi="Calibri"/>
                <w:b/>
                <w:sz w:val="16"/>
              </w:rPr>
              <w:t>MCP-Specific Unique Features</w:t>
            </w:r>
          </w:p>
        </w:tc>
        <w:tc>
          <w:tcPr>
            <w:tcW w:type="dxa" w:w="3685"/>
            <w:shd w:fill="F2F2F2"/>
          </w:tcPr>
          <w:p>
            <w:pPr>
              <w:spacing w:before="40" w:after="40"/>
              <w:jc w:val="left"/>
            </w:pPr>
            <w:r/>
            <w:r>
              <w:rPr>
                <w:rFonts w:ascii="Calibri" w:hAnsi="Calibri"/>
                <w:sz w:val="16"/>
              </w:rPr>
              <w:t>Converts REST APIs/Lambda/Smithy to MCP tools; ingress+egress auth; 1-click integrations (Slack, Jira, Salesforce)</w:t>
            </w:r>
          </w:p>
        </w:tc>
        <w:tc>
          <w:tcPr>
            <w:tcW w:type="dxa" w:w="3685"/>
            <w:shd w:fill="F2F2F2"/>
          </w:tcPr>
          <w:p>
            <w:pPr>
              <w:spacing w:before="40" w:after="40"/>
              <w:jc w:val="left"/>
            </w:pPr>
            <w:r/>
            <w:r>
              <w:rPr>
                <w:rFonts w:ascii="Calibri" w:hAnsi="Calibri"/>
                <w:sz w:val="16"/>
              </w:rPr>
              <w:t>Air-gapped MCP deployment; deep observability per tool call; approval workflows</w:t>
            </w:r>
          </w:p>
        </w:tc>
        <w:tc>
          <w:tcPr>
            <w:tcW w:type="dxa" w:w="3685"/>
            <w:shd w:fill="F2F2F2"/>
          </w:tcPr>
          <w:p>
            <w:pPr>
              <w:spacing w:before="40" w:after="40"/>
              <w:jc w:val="left"/>
            </w:pPr>
            <w:r/>
            <w:r>
              <w:rPr>
                <w:rFonts w:ascii="Calibri" w:hAnsi="Calibri"/>
                <w:sz w:val="16"/>
              </w:rPr>
              <w:t>API-to-MCP conversion via proxy plugin; MCP-specific Prometheus metrics; OAuth 2.1 aligned with MCP spec</w:t>
            </w:r>
          </w:p>
        </w:tc>
        <w:tc>
          <w:tcPr>
            <w:tcW w:type="dxa" w:w="3685"/>
            <w:shd w:fill="F2F2F2"/>
          </w:tcPr>
          <w:p>
            <w:pPr>
              <w:spacing w:before="40" w:after="40"/>
              <w:jc w:val="left"/>
            </w:pPr>
            <w:r/>
            <w:r>
              <w:rPr>
                <w:rFonts w:ascii="Calibri" w:hAnsi="Calibri"/>
                <w:sz w:val="16"/>
              </w:rPr>
              <w:t>Provider-agnostic MCP tools (write once, deploy anywhere); MCP permission management per key/team/org</w:t>
            </w:r>
          </w:p>
        </w:tc>
        <w:tc>
          <w:tcPr>
            <w:tcW w:type="dxa" w:w="3685"/>
            <w:shd w:fill="F2F2F2"/>
          </w:tcPr>
          <w:p>
            <w:pPr>
              <w:spacing w:before="40" w:after="40"/>
              <w:jc w:val="left"/>
            </w:pPr>
            <w:r/>
            <w:r>
              <w:rPr>
                <w:rFonts w:ascii="Calibri" w:hAnsi="Calibri"/>
                <w:sz w:val="16"/>
              </w:rPr>
              <w:t>Code Mode (50% fewer tokens, 40% faster); dual-role client+server; explicit tool approval by default</w:t>
            </w:r>
          </w:p>
        </w:tc>
      </w:tr>
      <w:tr>
        <w:tc>
          <w:tcPr>
            <w:tcW w:type="dxa" w:w="3685"/>
          </w:tcPr>
          <w:p>
            <w:pPr>
              <w:spacing w:before="40" w:after="40"/>
              <w:jc w:val="left"/>
            </w:pPr>
            <w:r/>
            <w:r>
              <w:rPr>
                <w:rFonts w:ascii="Calibri" w:hAnsi="Calibri"/>
                <w:b/>
                <w:sz w:val="16"/>
              </w:rPr>
              <w:t>Best For</w:t>
            </w:r>
          </w:p>
        </w:tc>
        <w:tc>
          <w:tcPr>
            <w:tcW w:type="dxa" w:w="3685"/>
          </w:tcPr>
          <w:p>
            <w:pPr>
              <w:spacing w:before="40" w:after="40"/>
              <w:jc w:val="left"/>
            </w:pPr>
            <w:r/>
            <w:r>
              <w:rPr>
                <w:rFonts w:ascii="Calibri" w:hAnsi="Calibri"/>
                <w:sz w:val="16"/>
              </w:rPr>
              <w:t>AWS-native enterprises; regulated industries (HIPAA/FedRAMP); serverless architectures</w:t>
            </w:r>
          </w:p>
        </w:tc>
        <w:tc>
          <w:tcPr>
            <w:tcW w:type="dxa" w:w="3685"/>
          </w:tcPr>
          <w:p>
            <w:pPr>
              <w:spacing w:before="40" w:after="40"/>
              <w:jc w:val="left"/>
            </w:pPr>
            <w:r/>
            <w:r>
              <w:rPr>
                <w:rFonts w:ascii="Calibri" w:hAnsi="Calibri"/>
                <w:sz w:val="16"/>
              </w:rPr>
              <w:t>Air-gapped/sovereign deployments; multi-cloud enterprises; compliance-heavy orgs</w:t>
            </w:r>
          </w:p>
        </w:tc>
        <w:tc>
          <w:tcPr>
            <w:tcW w:type="dxa" w:w="3685"/>
          </w:tcPr>
          <w:p>
            <w:pPr>
              <w:spacing w:before="40" w:after="40"/>
              <w:jc w:val="left"/>
            </w:pPr>
            <w:r/>
            <w:r>
              <w:rPr>
                <w:rFonts w:ascii="Calibri" w:hAnsi="Calibri"/>
                <w:sz w:val="16"/>
              </w:rPr>
              <w:t>Orgs already using Kong; API-first teams; enterprises needing unified API+MCP management</w:t>
            </w:r>
          </w:p>
        </w:tc>
        <w:tc>
          <w:tcPr>
            <w:tcW w:type="dxa" w:w="3685"/>
          </w:tcPr>
          <w:p>
            <w:pPr>
              <w:spacing w:before="40" w:after="40"/>
              <w:jc w:val="left"/>
            </w:pPr>
            <w:r/>
            <w:r>
              <w:rPr>
                <w:rFonts w:ascii="Calibri" w:hAnsi="Calibri"/>
                <w:sz w:val="16"/>
              </w:rPr>
              <w:t>Multi-provider teams; startups; developers wanting vendor flexibility at zero cost</w:t>
            </w:r>
          </w:p>
        </w:tc>
        <w:tc>
          <w:tcPr>
            <w:tcW w:type="dxa" w:w="3685"/>
          </w:tcPr>
          <w:p>
            <w:pPr>
              <w:spacing w:before="40" w:after="40"/>
              <w:jc w:val="left"/>
            </w:pPr>
            <w:r/>
            <w:r>
              <w:rPr>
                <w:rFonts w:ascii="Calibri" w:hAnsi="Calibri"/>
                <w:sz w:val="16"/>
              </w:rPr>
              <w:t>Ultra-low latency use cases; real-time/trading; teams wanting open-source + MCP-native</w:t>
            </w:r>
          </w:p>
        </w:tc>
      </w:tr>
    </w:tbl>
    <w:p/>
    <w:p>
      <w:r>
        <w:br w:type="page"/>
      </w:r>
    </w:p>
    <w:p>
      <w:pPr>
        <w:pStyle w:val="Heading1"/>
      </w:pPr>
      <w:r>
        <w:rPr>
          <w:rFonts w:ascii="Calibri" w:hAnsi="Calibri"/>
          <w:color w:val="1A56A0"/>
        </w:rPr>
        <w:t>3. Security &amp; Compliance Deep Dive</w:t>
      </w:r>
    </w:p>
    <w:p>
      <w:r>
        <w:t>Detailed security and compliance posture of each MCP gateway solution. Certifications apply to the vendor's platform; self-hosted open-source solutions inherit your infrastructure's compliance.</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685"/>
        <w:gridCol w:w="3685"/>
        <w:gridCol w:w="3685"/>
        <w:gridCol w:w="3685"/>
        <w:gridCol w:w="3685"/>
        <w:gridCol w:w="3685"/>
      </w:tblGrid>
      <w:tr>
        <w:tc>
          <w:tcPr>
            <w:tcW w:type="dxa" w:w="3685"/>
            <w:shd w:fill="1A56A0"/>
          </w:tcPr>
          <w:p>
            <w:pPr>
              <w:spacing w:before="40" w:after="40"/>
              <w:jc w:val="center"/>
            </w:pPr>
            <w:r/>
            <w:r>
              <w:rPr>
                <w:rFonts w:ascii="Calibri" w:hAnsi="Calibri"/>
                <w:b/>
                <w:color w:val="FFFFFF"/>
                <w:sz w:val="16"/>
              </w:rPr>
              <w:t>Security / Compliance</w:t>
            </w:r>
          </w:p>
        </w:tc>
        <w:tc>
          <w:tcPr>
            <w:tcW w:type="dxa" w:w="3685"/>
            <w:shd w:fill="1A56A0"/>
          </w:tcPr>
          <w:p>
            <w:pPr>
              <w:spacing w:before="40" w:after="40"/>
              <w:jc w:val="center"/>
            </w:pPr>
            <w:r/>
            <w:r>
              <w:rPr>
                <w:rFonts w:ascii="Calibri" w:hAnsi="Calibri"/>
                <w:b/>
                <w:color w:val="FFFFFF"/>
                <w:sz w:val="16"/>
              </w:rPr>
              <w:t>AWS Bedrock AgentCore</w:t>
            </w:r>
          </w:p>
        </w:tc>
        <w:tc>
          <w:tcPr>
            <w:tcW w:type="dxa" w:w="3685"/>
            <w:shd w:fill="1A56A0"/>
          </w:tcPr>
          <w:p>
            <w:pPr>
              <w:spacing w:before="40" w:after="40"/>
              <w:jc w:val="center"/>
            </w:pPr>
            <w:r/>
            <w:r>
              <w:rPr>
                <w:rFonts w:ascii="Calibri" w:hAnsi="Calibri"/>
                <w:b/>
                <w:color w:val="FFFFFF"/>
                <w:sz w:val="16"/>
              </w:rPr>
              <w:t>TrueFoundry</w:t>
            </w:r>
          </w:p>
        </w:tc>
        <w:tc>
          <w:tcPr>
            <w:tcW w:type="dxa" w:w="3685"/>
            <w:shd w:fill="1A56A0"/>
          </w:tcPr>
          <w:p>
            <w:pPr>
              <w:spacing w:before="40" w:after="40"/>
              <w:jc w:val="center"/>
            </w:pPr>
            <w:r/>
            <w:r>
              <w:rPr>
                <w:rFonts w:ascii="Calibri" w:hAnsi="Calibri"/>
                <w:b/>
                <w:color w:val="FFFFFF"/>
                <w:sz w:val="16"/>
              </w:rPr>
              <w:t>Kong</w:t>
            </w:r>
          </w:p>
        </w:tc>
        <w:tc>
          <w:tcPr>
            <w:tcW w:type="dxa" w:w="3685"/>
            <w:shd w:fill="1A56A0"/>
          </w:tcPr>
          <w:p>
            <w:pPr>
              <w:spacing w:before="40" w:after="40"/>
              <w:jc w:val="center"/>
            </w:pPr>
            <w:r/>
            <w:r>
              <w:rPr>
                <w:rFonts w:ascii="Calibri" w:hAnsi="Calibri"/>
                <w:b/>
                <w:color w:val="FFFFFF"/>
                <w:sz w:val="16"/>
              </w:rPr>
              <w:t>LiteLLM</w:t>
            </w:r>
          </w:p>
        </w:tc>
        <w:tc>
          <w:tcPr>
            <w:tcW w:type="dxa" w:w="3685"/>
            <w:shd w:fill="1A56A0"/>
          </w:tcPr>
          <w:p>
            <w:pPr>
              <w:spacing w:before="40" w:after="40"/>
              <w:jc w:val="center"/>
            </w:pPr>
            <w:r/>
            <w:r>
              <w:rPr>
                <w:rFonts w:ascii="Calibri" w:hAnsi="Calibri"/>
                <w:b/>
                <w:color w:val="FFFFFF"/>
                <w:sz w:val="16"/>
              </w:rPr>
              <w:t>Bifrost</w:t>
            </w:r>
          </w:p>
        </w:tc>
      </w:tr>
      <w:tr>
        <w:tc>
          <w:tcPr>
            <w:tcW w:type="dxa" w:w="3685"/>
          </w:tcPr>
          <w:p>
            <w:pPr>
              <w:spacing w:before="40" w:after="40"/>
              <w:jc w:val="left"/>
            </w:pPr>
            <w:r/>
            <w:r>
              <w:rPr>
                <w:rFonts w:ascii="Calibri" w:hAnsi="Calibri"/>
                <w:b/>
                <w:sz w:val="16"/>
              </w:rPr>
              <w:t>SOC 2 Type II</w:t>
            </w:r>
          </w:p>
        </w:tc>
        <w:tc>
          <w:tcPr>
            <w:tcW w:type="dxa" w:w="3685"/>
          </w:tcPr>
          <w:p>
            <w:pPr>
              <w:spacing w:before="40" w:after="40"/>
              <w:jc w:val="left"/>
            </w:pPr>
            <w:r/>
            <w:r>
              <w:rPr>
                <w:rFonts w:ascii="Calibri" w:hAnsi="Calibri"/>
                <w:sz w:val="16"/>
              </w:rPr>
              <w:t>Yes (AWS SOC 2 covered)</w:t>
            </w:r>
          </w:p>
        </w:tc>
        <w:tc>
          <w:tcPr>
            <w:tcW w:type="dxa" w:w="3685"/>
          </w:tcPr>
          <w:p>
            <w:pPr>
              <w:spacing w:before="40" w:after="40"/>
              <w:jc w:val="left"/>
            </w:pPr>
            <w:r/>
            <w:r>
              <w:rPr>
                <w:rFonts w:ascii="Calibri" w:hAnsi="Calibri"/>
                <w:sz w:val="16"/>
              </w:rPr>
              <w:t>Yes (SOC 2 certified)</w:t>
            </w:r>
          </w:p>
        </w:tc>
        <w:tc>
          <w:tcPr>
            <w:tcW w:type="dxa" w:w="3685"/>
          </w:tcPr>
          <w:p>
            <w:pPr>
              <w:spacing w:before="40" w:after="40"/>
              <w:jc w:val="left"/>
            </w:pPr>
            <w:r/>
            <w:r>
              <w:rPr>
                <w:rFonts w:ascii="Calibri" w:hAnsi="Calibri"/>
                <w:sz w:val="16"/>
              </w:rPr>
              <w:t>Yes (Kong Inc. SOC 2)</w:t>
            </w:r>
          </w:p>
        </w:tc>
        <w:tc>
          <w:tcPr>
            <w:tcW w:type="dxa" w:w="3685"/>
          </w:tcPr>
          <w:p>
            <w:pPr>
              <w:spacing w:before="40" w:after="40"/>
              <w:jc w:val="left"/>
            </w:pPr>
            <w:r/>
            <w:r>
              <w:rPr>
                <w:rFonts w:ascii="Calibri" w:hAnsi="Calibri"/>
                <w:sz w:val="16"/>
              </w:rPr>
              <w:t>Yes (Enterprise tier)</w:t>
            </w:r>
          </w:p>
        </w:tc>
        <w:tc>
          <w:tcPr>
            <w:tcW w:type="dxa" w:w="3685"/>
          </w:tcPr>
          <w:p>
            <w:pPr>
              <w:spacing w:before="40" w:after="40"/>
              <w:jc w:val="left"/>
            </w:pPr>
            <w:r/>
            <w:r>
              <w:rPr>
                <w:rFonts w:ascii="Calibri" w:hAnsi="Calibri"/>
                <w:sz w:val="16"/>
              </w:rPr>
              <w:t>Via customer infra (open-source)</w:t>
            </w:r>
          </w:p>
        </w:tc>
      </w:tr>
      <w:tr>
        <w:tc>
          <w:tcPr>
            <w:tcW w:type="dxa" w:w="3685"/>
            <w:shd w:fill="F2F2F2"/>
          </w:tcPr>
          <w:p>
            <w:pPr>
              <w:spacing w:before="40" w:after="40"/>
              <w:jc w:val="left"/>
            </w:pPr>
            <w:r/>
            <w:r>
              <w:rPr>
                <w:rFonts w:ascii="Calibri" w:hAnsi="Calibri"/>
                <w:b/>
                <w:sz w:val="16"/>
              </w:rPr>
              <w:t>HIPAA Eligibility</w:t>
            </w:r>
          </w:p>
        </w:tc>
        <w:tc>
          <w:tcPr>
            <w:tcW w:type="dxa" w:w="3685"/>
            <w:shd w:fill="F2F2F2"/>
          </w:tcPr>
          <w:p>
            <w:pPr>
              <w:spacing w:before="40" w:after="40"/>
              <w:jc w:val="left"/>
            </w:pPr>
            <w:r/>
            <w:r>
              <w:rPr>
                <w:rFonts w:ascii="Calibri" w:hAnsi="Calibri"/>
                <w:sz w:val="16"/>
              </w:rPr>
              <w:t>Yes (HIPAA eligible with BAA)</w:t>
            </w:r>
          </w:p>
        </w:tc>
        <w:tc>
          <w:tcPr>
            <w:tcW w:type="dxa" w:w="3685"/>
            <w:shd w:fill="F2F2F2"/>
          </w:tcPr>
          <w:p>
            <w:pPr>
              <w:spacing w:before="40" w:after="40"/>
              <w:jc w:val="left"/>
            </w:pPr>
            <w:r/>
            <w:r>
              <w:rPr>
                <w:rFonts w:ascii="Calibri" w:hAnsi="Calibri"/>
                <w:sz w:val="16"/>
              </w:rPr>
              <w:t>Yes (HIPAA certified)</w:t>
            </w:r>
          </w:p>
        </w:tc>
        <w:tc>
          <w:tcPr>
            <w:tcW w:type="dxa" w:w="3685"/>
            <w:shd w:fill="F2F2F2"/>
          </w:tcPr>
          <w:p>
            <w:pPr>
              <w:spacing w:before="40" w:after="40"/>
              <w:jc w:val="left"/>
            </w:pPr>
            <w:r/>
            <w:r>
              <w:rPr>
                <w:rFonts w:ascii="Calibri" w:hAnsi="Calibri"/>
                <w:sz w:val="16"/>
              </w:rPr>
              <w:t>Yes (Enterprise with BAA)</w:t>
            </w:r>
          </w:p>
        </w:tc>
        <w:tc>
          <w:tcPr>
            <w:tcW w:type="dxa" w:w="3685"/>
            <w:shd w:fill="F2F2F2"/>
          </w:tcPr>
          <w:p>
            <w:pPr>
              <w:spacing w:before="40" w:after="40"/>
              <w:jc w:val="left"/>
            </w:pPr>
            <w:r/>
            <w:r>
              <w:rPr>
                <w:rFonts w:ascii="Calibri" w:hAnsi="Calibri"/>
                <w:sz w:val="16"/>
              </w:rPr>
              <w:t>Enterprise tier only</w:t>
            </w:r>
          </w:p>
        </w:tc>
        <w:tc>
          <w:tcPr>
            <w:tcW w:type="dxa" w:w="3685"/>
            <w:shd w:fill="F2F2F2"/>
          </w:tcPr>
          <w:p>
            <w:pPr>
              <w:spacing w:before="40" w:after="40"/>
              <w:jc w:val="left"/>
            </w:pPr>
            <w:r/>
            <w:r>
              <w:rPr>
                <w:rFonts w:ascii="Calibri" w:hAnsi="Calibri"/>
                <w:sz w:val="16"/>
              </w:rPr>
              <w:t>Via customer infra</w:t>
            </w:r>
          </w:p>
        </w:tc>
      </w:tr>
      <w:tr>
        <w:tc>
          <w:tcPr>
            <w:tcW w:type="dxa" w:w="3685"/>
          </w:tcPr>
          <w:p>
            <w:pPr>
              <w:spacing w:before="40" w:after="40"/>
              <w:jc w:val="left"/>
            </w:pPr>
            <w:r/>
            <w:r>
              <w:rPr>
                <w:rFonts w:ascii="Calibri" w:hAnsi="Calibri"/>
                <w:b/>
                <w:sz w:val="16"/>
              </w:rPr>
              <w:t>GDPR Compliance</w:t>
            </w:r>
          </w:p>
        </w:tc>
        <w:tc>
          <w:tcPr>
            <w:tcW w:type="dxa" w:w="3685"/>
          </w:tcPr>
          <w:p>
            <w:pPr>
              <w:spacing w:before="40" w:after="40"/>
              <w:jc w:val="left"/>
            </w:pPr>
            <w:r/>
            <w:r>
              <w:rPr>
                <w:rFonts w:ascii="Calibri" w:hAnsi="Calibri"/>
                <w:sz w:val="16"/>
              </w:rPr>
              <w:t>Yes (AWS GDPR DPA)</w:t>
            </w:r>
          </w:p>
        </w:tc>
        <w:tc>
          <w:tcPr>
            <w:tcW w:type="dxa" w:w="3685"/>
          </w:tcPr>
          <w:p>
            <w:pPr>
              <w:spacing w:before="40" w:after="40"/>
              <w:jc w:val="left"/>
            </w:pPr>
            <w:r/>
            <w:r>
              <w:rPr>
                <w:rFonts w:ascii="Calibri" w:hAnsi="Calibri"/>
                <w:sz w:val="16"/>
              </w:rPr>
              <w:t>Yes (GDPR compliant)</w:t>
            </w:r>
          </w:p>
        </w:tc>
        <w:tc>
          <w:tcPr>
            <w:tcW w:type="dxa" w:w="3685"/>
          </w:tcPr>
          <w:p>
            <w:pPr>
              <w:spacing w:before="40" w:after="40"/>
              <w:jc w:val="left"/>
            </w:pPr>
            <w:r/>
            <w:r>
              <w:rPr>
                <w:rFonts w:ascii="Calibri" w:hAnsi="Calibri"/>
                <w:sz w:val="16"/>
              </w:rPr>
              <w:t>Yes (Kong GDPR)</w:t>
            </w:r>
          </w:p>
        </w:tc>
        <w:tc>
          <w:tcPr>
            <w:tcW w:type="dxa" w:w="3685"/>
          </w:tcPr>
          <w:p>
            <w:pPr>
              <w:spacing w:before="40" w:after="40"/>
              <w:jc w:val="left"/>
            </w:pPr>
            <w:r/>
            <w:r>
              <w:rPr>
                <w:rFonts w:ascii="Calibri" w:hAnsi="Calibri"/>
                <w:sz w:val="16"/>
              </w:rPr>
              <w:t>Self-hosted = customer responsibility</w:t>
            </w:r>
          </w:p>
        </w:tc>
        <w:tc>
          <w:tcPr>
            <w:tcW w:type="dxa" w:w="3685"/>
          </w:tcPr>
          <w:p>
            <w:pPr>
              <w:spacing w:before="40" w:after="40"/>
              <w:jc w:val="left"/>
            </w:pPr>
            <w:r/>
            <w:r>
              <w:rPr>
                <w:rFonts w:ascii="Calibri" w:hAnsi="Calibri"/>
                <w:sz w:val="16"/>
              </w:rPr>
              <w:t>Self-hosted = customer responsibility</w:t>
            </w:r>
          </w:p>
        </w:tc>
      </w:tr>
      <w:tr>
        <w:tc>
          <w:tcPr>
            <w:tcW w:type="dxa" w:w="3685"/>
            <w:shd w:fill="F2F2F2"/>
          </w:tcPr>
          <w:p>
            <w:pPr>
              <w:spacing w:before="40" w:after="40"/>
              <w:jc w:val="left"/>
            </w:pPr>
            <w:r/>
            <w:r>
              <w:rPr>
                <w:rFonts w:ascii="Calibri" w:hAnsi="Calibri"/>
                <w:b/>
                <w:sz w:val="16"/>
              </w:rPr>
              <w:t>FedRAMP</w:t>
            </w:r>
          </w:p>
        </w:tc>
        <w:tc>
          <w:tcPr>
            <w:tcW w:type="dxa" w:w="3685"/>
            <w:shd w:fill="F2F2F2"/>
          </w:tcPr>
          <w:p>
            <w:pPr>
              <w:spacing w:before="40" w:after="40"/>
              <w:jc w:val="left"/>
            </w:pPr>
            <w:r/>
            <w:r>
              <w:rPr>
                <w:rFonts w:ascii="Calibri" w:hAnsi="Calibri"/>
                <w:sz w:val="16"/>
              </w:rPr>
              <w:t>Yes — Bedrock is FedRAMP High (GovCloud); AgentCore pursuing FedRAMP</w:t>
            </w:r>
          </w:p>
        </w:tc>
        <w:tc>
          <w:tcPr>
            <w:tcW w:type="dxa" w:w="3685"/>
            <w:shd w:fill="F2F2F2"/>
          </w:tcPr>
          <w:p>
            <w:pPr>
              <w:spacing w:before="40" w:after="40"/>
              <w:jc w:val="left"/>
            </w:pPr>
            <w:r/>
            <w:r>
              <w:rPr>
                <w:rFonts w:ascii="Calibri" w:hAnsi="Calibri"/>
                <w:sz w:val="16"/>
              </w:rPr>
              <w:t>No (not FedRAMP authorized)</w:t>
            </w:r>
          </w:p>
        </w:tc>
        <w:tc>
          <w:tcPr>
            <w:tcW w:type="dxa" w:w="3685"/>
            <w:shd w:fill="F2F2F2"/>
          </w:tcPr>
          <w:p>
            <w:pPr>
              <w:spacing w:before="40" w:after="40"/>
              <w:jc w:val="left"/>
            </w:pPr>
            <w:r/>
            <w:r>
              <w:rPr>
                <w:rFonts w:ascii="Calibri" w:hAnsi="Calibri"/>
                <w:sz w:val="16"/>
              </w:rPr>
              <w:t>No (not FedRAMP authorized)</w:t>
            </w:r>
          </w:p>
        </w:tc>
        <w:tc>
          <w:tcPr>
            <w:tcW w:type="dxa" w:w="3685"/>
            <w:shd w:fill="F2F2F2"/>
          </w:tcPr>
          <w:p>
            <w:pPr>
              <w:spacing w:before="40" w:after="40"/>
              <w:jc w:val="left"/>
            </w:pPr>
            <w:r/>
            <w:r>
              <w:rPr>
                <w:rFonts w:ascii="Calibri" w:hAnsi="Calibri"/>
                <w:sz w:val="16"/>
              </w:rPr>
              <w:t>No</w:t>
            </w:r>
          </w:p>
        </w:tc>
        <w:tc>
          <w:tcPr>
            <w:tcW w:type="dxa" w:w="3685"/>
            <w:shd w:fill="F2F2F2"/>
          </w:tcPr>
          <w:p>
            <w:pPr>
              <w:spacing w:before="40" w:after="40"/>
              <w:jc w:val="left"/>
            </w:pPr>
            <w:r/>
            <w:r>
              <w:rPr>
                <w:rFonts w:ascii="Calibri" w:hAnsi="Calibri"/>
                <w:sz w:val="16"/>
              </w:rPr>
              <w:t>No</w:t>
            </w:r>
          </w:p>
        </w:tc>
      </w:tr>
      <w:tr>
        <w:tc>
          <w:tcPr>
            <w:tcW w:type="dxa" w:w="3685"/>
          </w:tcPr>
          <w:p>
            <w:pPr>
              <w:spacing w:before="40" w:after="40"/>
              <w:jc w:val="left"/>
            </w:pPr>
            <w:r/>
            <w:r>
              <w:rPr>
                <w:rFonts w:ascii="Calibri" w:hAnsi="Calibri"/>
                <w:b/>
                <w:sz w:val="16"/>
              </w:rPr>
              <w:t>ISO 27001</w:t>
            </w:r>
          </w:p>
        </w:tc>
        <w:tc>
          <w:tcPr>
            <w:tcW w:type="dxa" w:w="3685"/>
          </w:tcPr>
          <w:p>
            <w:pPr>
              <w:spacing w:before="40" w:after="40"/>
              <w:jc w:val="left"/>
            </w:pPr>
            <w:r/>
            <w:r>
              <w:rPr>
                <w:rFonts w:ascii="Calibri" w:hAnsi="Calibri"/>
                <w:sz w:val="16"/>
              </w:rPr>
              <w:t>Yes (AWS ISO 27001)</w:t>
            </w:r>
          </w:p>
        </w:tc>
        <w:tc>
          <w:tcPr>
            <w:tcW w:type="dxa" w:w="3685"/>
          </w:tcPr>
          <w:p>
            <w:pPr>
              <w:spacing w:before="40" w:after="40"/>
              <w:jc w:val="left"/>
            </w:pPr>
            <w:r/>
            <w:r>
              <w:rPr>
                <w:rFonts w:ascii="Calibri" w:hAnsi="Calibri"/>
                <w:sz w:val="16"/>
              </w:rPr>
              <w:t>In progress / available on request</w:t>
            </w:r>
          </w:p>
        </w:tc>
        <w:tc>
          <w:tcPr>
            <w:tcW w:type="dxa" w:w="3685"/>
          </w:tcPr>
          <w:p>
            <w:pPr>
              <w:spacing w:before="40" w:after="40"/>
              <w:jc w:val="left"/>
            </w:pPr>
            <w:r/>
            <w:r>
              <w:rPr>
                <w:rFonts w:ascii="Calibri" w:hAnsi="Calibri"/>
                <w:sz w:val="16"/>
              </w:rPr>
              <w:t>Yes (Kong ISO 27001)</w:t>
            </w:r>
          </w:p>
        </w:tc>
        <w:tc>
          <w:tcPr>
            <w:tcW w:type="dxa" w:w="3685"/>
          </w:tcPr>
          <w:p>
            <w:pPr>
              <w:spacing w:before="40" w:after="40"/>
              <w:jc w:val="left"/>
            </w:pPr>
            <w:r/>
            <w:r>
              <w:rPr>
                <w:rFonts w:ascii="Calibri" w:hAnsi="Calibri"/>
                <w:sz w:val="16"/>
              </w:rPr>
              <w:t>Enterprise tier</w:t>
            </w:r>
          </w:p>
        </w:tc>
        <w:tc>
          <w:tcPr>
            <w:tcW w:type="dxa" w:w="3685"/>
          </w:tcPr>
          <w:p>
            <w:pPr>
              <w:spacing w:before="40" w:after="40"/>
              <w:jc w:val="left"/>
            </w:pPr>
            <w:r/>
            <w:r>
              <w:rPr>
                <w:rFonts w:ascii="Calibri" w:hAnsi="Calibri"/>
                <w:sz w:val="16"/>
              </w:rPr>
              <w:t>Via customer infra</w:t>
            </w:r>
          </w:p>
        </w:tc>
      </w:tr>
      <w:tr>
        <w:tc>
          <w:tcPr>
            <w:tcW w:type="dxa" w:w="3685"/>
            <w:shd w:fill="F2F2F2"/>
          </w:tcPr>
          <w:p>
            <w:pPr>
              <w:spacing w:before="40" w:after="40"/>
              <w:jc w:val="left"/>
            </w:pPr>
            <w:r/>
            <w:r>
              <w:rPr>
                <w:rFonts w:ascii="Calibri" w:hAnsi="Calibri"/>
                <w:b/>
                <w:sz w:val="16"/>
              </w:rPr>
              <w:t>PCI DSS</w:t>
            </w:r>
          </w:p>
        </w:tc>
        <w:tc>
          <w:tcPr>
            <w:tcW w:type="dxa" w:w="3685"/>
            <w:shd w:fill="F2F2F2"/>
          </w:tcPr>
          <w:p>
            <w:pPr>
              <w:spacing w:before="40" w:after="40"/>
              <w:jc w:val="left"/>
            </w:pPr>
            <w:r/>
            <w:r>
              <w:rPr>
                <w:rFonts w:ascii="Calibri" w:hAnsi="Calibri"/>
                <w:sz w:val="16"/>
              </w:rPr>
              <w:t>Yes (AWS PCI DSS Level 1)</w:t>
            </w:r>
          </w:p>
        </w:tc>
        <w:tc>
          <w:tcPr>
            <w:tcW w:type="dxa" w:w="3685"/>
            <w:shd w:fill="F2F2F2"/>
          </w:tcPr>
          <w:p>
            <w:pPr>
              <w:spacing w:before="40" w:after="40"/>
              <w:jc w:val="left"/>
            </w:pPr>
            <w:r/>
            <w:r>
              <w:rPr>
                <w:rFonts w:ascii="Calibri" w:hAnsi="Calibri"/>
                <w:sz w:val="16"/>
              </w:rPr>
              <w:t>Available for on-prem deployments</w:t>
            </w:r>
          </w:p>
        </w:tc>
        <w:tc>
          <w:tcPr>
            <w:tcW w:type="dxa" w:w="3685"/>
            <w:shd w:fill="F2F2F2"/>
          </w:tcPr>
          <w:p>
            <w:pPr>
              <w:spacing w:before="40" w:after="40"/>
              <w:jc w:val="left"/>
            </w:pPr>
            <w:r/>
            <w:r>
              <w:rPr>
                <w:rFonts w:ascii="Calibri" w:hAnsi="Calibri"/>
                <w:sz w:val="16"/>
              </w:rPr>
              <w:t>Yes (Kong Enterprise)</w:t>
            </w:r>
          </w:p>
        </w:tc>
        <w:tc>
          <w:tcPr>
            <w:tcW w:type="dxa" w:w="3685"/>
            <w:shd w:fill="F2F2F2"/>
          </w:tcPr>
          <w:p>
            <w:pPr>
              <w:spacing w:before="40" w:after="40"/>
              <w:jc w:val="left"/>
            </w:pPr>
            <w:r/>
            <w:r>
              <w:rPr>
                <w:rFonts w:ascii="Calibri" w:hAnsi="Calibri"/>
                <w:sz w:val="16"/>
              </w:rPr>
              <w:t>Self-hosted = customer scope</w:t>
            </w:r>
          </w:p>
        </w:tc>
        <w:tc>
          <w:tcPr>
            <w:tcW w:type="dxa" w:w="3685"/>
            <w:shd w:fill="F2F2F2"/>
          </w:tcPr>
          <w:p>
            <w:pPr>
              <w:spacing w:before="40" w:after="40"/>
              <w:jc w:val="left"/>
            </w:pPr>
            <w:r/>
            <w:r>
              <w:rPr>
                <w:rFonts w:ascii="Calibri" w:hAnsi="Calibri"/>
                <w:sz w:val="16"/>
              </w:rPr>
              <w:t>Via customer infra</w:t>
            </w:r>
          </w:p>
        </w:tc>
      </w:tr>
      <w:tr>
        <w:tc>
          <w:tcPr>
            <w:tcW w:type="dxa" w:w="3685"/>
          </w:tcPr>
          <w:p>
            <w:pPr>
              <w:spacing w:before="40" w:after="40"/>
              <w:jc w:val="left"/>
            </w:pPr>
            <w:r/>
            <w:r>
              <w:rPr>
                <w:rFonts w:ascii="Calibri" w:hAnsi="Calibri"/>
                <w:b/>
                <w:sz w:val="16"/>
              </w:rPr>
              <w:t>Air-Gapped / Offline</w:t>
            </w:r>
          </w:p>
        </w:tc>
        <w:tc>
          <w:tcPr>
            <w:tcW w:type="dxa" w:w="3685"/>
          </w:tcPr>
          <w:p>
            <w:pPr>
              <w:spacing w:before="40" w:after="40"/>
              <w:jc w:val="left"/>
            </w:pPr>
            <w:r/>
            <w:r>
              <w:rPr>
                <w:rFonts w:ascii="Calibri" w:hAnsi="Calibri"/>
                <w:sz w:val="16"/>
              </w:rPr>
              <w:t>No — requires AWS cloud connectivity</w:t>
            </w:r>
          </w:p>
        </w:tc>
        <w:tc>
          <w:tcPr>
            <w:tcW w:type="dxa" w:w="3685"/>
          </w:tcPr>
          <w:p>
            <w:pPr>
              <w:spacing w:before="40" w:after="40"/>
              <w:jc w:val="left"/>
            </w:pPr>
            <w:r/>
            <w:r>
              <w:rPr>
                <w:rFonts w:ascii="Calibri" w:hAnsi="Calibri"/>
                <w:sz w:val="16"/>
              </w:rPr>
              <w:t>Yes — full air-gapped on-prem deployment</w:t>
            </w:r>
          </w:p>
        </w:tc>
        <w:tc>
          <w:tcPr>
            <w:tcW w:type="dxa" w:w="3685"/>
          </w:tcPr>
          <w:p>
            <w:pPr>
              <w:spacing w:before="40" w:after="40"/>
              <w:jc w:val="left"/>
            </w:pPr>
            <w:r/>
            <w:r>
              <w:rPr>
                <w:rFonts w:ascii="Calibri" w:hAnsi="Calibri"/>
                <w:sz w:val="16"/>
              </w:rPr>
              <w:t>Yes — self-managed Kong Gateway can run air-gapped</w:t>
            </w:r>
          </w:p>
        </w:tc>
        <w:tc>
          <w:tcPr>
            <w:tcW w:type="dxa" w:w="3685"/>
          </w:tcPr>
          <w:p>
            <w:pPr>
              <w:spacing w:before="40" w:after="40"/>
              <w:jc w:val="left"/>
            </w:pPr>
            <w:r/>
            <w:r>
              <w:rPr>
                <w:rFonts w:ascii="Calibri" w:hAnsi="Calibri"/>
                <w:sz w:val="16"/>
              </w:rPr>
              <w:t>Yes — self-hosted Docker/K8s, no external calls required</w:t>
            </w:r>
          </w:p>
        </w:tc>
        <w:tc>
          <w:tcPr>
            <w:tcW w:type="dxa" w:w="3685"/>
          </w:tcPr>
          <w:p>
            <w:pPr>
              <w:spacing w:before="40" w:after="40"/>
              <w:jc w:val="left"/>
            </w:pPr>
            <w:r/>
            <w:r>
              <w:rPr>
                <w:rFonts w:ascii="Calibri" w:hAnsi="Calibri"/>
                <w:sz w:val="16"/>
              </w:rPr>
              <w:t>Yes — self-hosted binary, no external dependencies</w:t>
            </w:r>
          </w:p>
        </w:tc>
      </w:tr>
      <w:tr>
        <w:tc>
          <w:tcPr>
            <w:tcW w:type="dxa" w:w="3685"/>
            <w:shd w:fill="F2F2F2"/>
          </w:tcPr>
          <w:p>
            <w:pPr>
              <w:spacing w:before="40" w:after="40"/>
              <w:jc w:val="left"/>
            </w:pPr>
            <w:r/>
            <w:r>
              <w:rPr>
                <w:rFonts w:ascii="Calibri" w:hAnsi="Calibri"/>
                <w:b/>
                <w:sz w:val="16"/>
              </w:rPr>
              <w:t>Data Residency Control</w:t>
            </w:r>
          </w:p>
        </w:tc>
        <w:tc>
          <w:tcPr>
            <w:tcW w:type="dxa" w:w="3685"/>
            <w:shd w:fill="F2F2F2"/>
          </w:tcPr>
          <w:p>
            <w:pPr>
              <w:spacing w:before="40" w:after="40"/>
              <w:jc w:val="left"/>
            </w:pPr>
            <w:r/>
            <w:r>
              <w:rPr>
                <w:rFonts w:ascii="Calibri" w:hAnsi="Calibri"/>
                <w:sz w:val="16"/>
              </w:rPr>
              <w:t>AWS region selection; GovCloud for US sovereign</w:t>
            </w:r>
          </w:p>
        </w:tc>
        <w:tc>
          <w:tcPr>
            <w:tcW w:type="dxa" w:w="3685"/>
            <w:shd w:fill="F2F2F2"/>
          </w:tcPr>
          <w:p>
            <w:pPr>
              <w:spacing w:before="40" w:after="40"/>
              <w:jc w:val="left"/>
            </w:pPr>
            <w:r/>
            <w:r>
              <w:rPr>
                <w:rFonts w:ascii="Calibri" w:hAnsi="Calibri"/>
                <w:sz w:val="16"/>
              </w:rPr>
              <w:t>Full control — deploy in any region/datacenter/on-prem</w:t>
            </w:r>
          </w:p>
        </w:tc>
        <w:tc>
          <w:tcPr>
            <w:tcW w:type="dxa" w:w="3685"/>
            <w:shd w:fill="F2F2F2"/>
          </w:tcPr>
          <w:p>
            <w:pPr>
              <w:spacing w:before="40" w:after="40"/>
              <w:jc w:val="left"/>
            </w:pPr>
            <w:r/>
            <w:r>
              <w:rPr>
                <w:rFonts w:ascii="Calibri" w:hAnsi="Calibri"/>
                <w:sz w:val="16"/>
              </w:rPr>
              <w:t>Self-managed: full control; Konnect SaaS: region selection</w:t>
            </w:r>
          </w:p>
        </w:tc>
        <w:tc>
          <w:tcPr>
            <w:tcW w:type="dxa" w:w="3685"/>
            <w:shd w:fill="F2F2F2"/>
          </w:tcPr>
          <w:p>
            <w:pPr>
              <w:spacing w:before="40" w:after="40"/>
              <w:jc w:val="left"/>
            </w:pPr>
            <w:r/>
            <w:r>
              <w:rPr>
                <w:rFonts w:ascii="Calibri" w:hAnsi="Calibri"/>
                <w:sz w:val="16"/>
              </w:rPr>
              <w:t>Full control (self-hosted); limited on Cloud tier</w:t>
            </w:r>
          </w:p>
        </w:tc>
        <w:tc>
          <w:tcPr>
            <w:tcW w:type="dxa" w:w="3685"/>
            <w:shd w:fill="F2F2F2"/>
          </w:tcPr>
          <w:p>
            <w:pPr>
              <w:spacing w:before="40" w:after="40"/>
              <w:jc w:val="left"/>
            </w:pPr>
            <w:r/>
            <w:r>
              <w:rPr>
                <w:rFonts w:ascii="Calibri" w:hAnsi="Calibri"/>
                <w:sz w:val="16"/>
              </w:rPr>
              <w:t>Full control (self-hosted)</w:t>
            </w:r>
          </w:p>
        </w:tc>
      </w:tr>
      <w:tr>
        <w:tc>
          <w:tcPr>
            <w:tcW w:type="dxa" w:w="3685"/>
          </w:tcPr>
          <w:p>
            <w:pPr>
              <w:spacing w:before="40" w:after="40"/>
              <w:jc w:val="left"/>
            </w:pPr>
            <w:r/>
            <w:r>
              <w:rPr>
                <w:rFonts w:ascii="Calibri" w:hAnsi="Calibri"/>
                <w:b/>
                <w:sz w:val="16"/>
              </w:rPr>
              <w:t>Audit Logging</w:t>
            </w:r>
          </w:p>
        </w:tc>
        <w:tc>
          <w:tcPr>
            <w:tcW w:type="dxa" w:w="3685"/>
          </w:tcPr>
          <w:p>
            <w:pPr>
              <w:spacing w:before="40" w:after="40"/>
              <w:jc w:val="left"/>
            </w:pPr>
            <w:r/>
            <w:r>
              <w:rPr>
                <w:rFonts w:ascii="Calibri" w:hAnsi="Calibri"/>
                <w:sz w:val="16"/>
              </w:rPr>
              <w:t>CloudTrail integration; built-in observability &amp; auditing</w:t>
            </w:r>
          </w:p>
        </w:tc>
        <w:tc>
          <w:tcPr>
            <w:tcW w:type="dxa" w:w="3685"/>
          </w:tcPr>
          <w:p>
            <w:pPr>
              <w:spacing w:before="40" w:after="40"/>
              <w:jc w:val="left"/>
            </w:pPr>
            <w:r/>
            <w:r>
              <w:rPr>
                <w:rFonts w:ascii="Calibri" w:hAnsi="Calibri"/>
                <w:sz w:val="16"/>
              </w:rPr>
              <w:t>Request-level tracing; structured telemetry; compliance audit logs</w:t>
            </w:r>
          </w:p>
        </w:tc>
        <w:tc>
          <w:tcPr>
            <w:tcW w:type="dxa" w:w="3685"/>
          </w:tcPr>
          <w:p>
            <w:pPr>
              <w:spacing w:before="40" w:after="40"/>
              <w:jc w:val="left"/>
            </w:pPr>
            <w:r/>
            <w:r>
              <w:rPr>
                <w:rFonts w:ascii="Calibri" w:hAnsi="Calibri"/>
                <w:sz w:val="16"/>
              </w:rPr>
              <w:t>AI Audit Logs; MCP-specific Prometheus metrics; JSON-RPC method tracking</w:t>
            </w:r>
          </w:p>
        </w:tc>
        <w:tc>
          <w:tcPr>
            <w:tcW w:type="dxa" w:w="3685"/>
          </w:tcPr>
          <w:p>
            <w:pPr>
              <w:spacing w:before="40" w:after="40"/>
              <w:jc w:val="left"/>
            </w:pPr>
            <w:r/>
            <w:r>
              <w:rPr>
                <w:rFonts w:ascii="Calibri" w:hAnsi="Calibri"/>
                <w:sz w:val="16"/>
              </w:rPr>
              <w:t>Request logging; spend tracking per key/team/org; callback hooks</w:t>
            </w:r>
          </w:p>
        </w:tc>
        <w:tc>
          <w:tcPr>
            <w:tcW w:type="dxa" w:w="3685"/>
          </w:tcPr>
          <w:p>
            <w:pPr>
              <w:spacing w:before="40" w:after="40"/>
              <w:jc w:val="left"/>
            </w:pPr>
            <w:r/>
            <w:r>
              <w:rPr>
                <w:rFonts w:ascii="Calibri" w:hAnsi="Calibri"/>
                <w:sz w:val="16"/>
              </w:rPr>
              <w:t>Comprehensive audit trails; OpenTelemetry export</w:t>
            </w:r>
          </w:p>
        </w:tc>
      </w:tr>
      <w:tr>
        <w:tc>
          <w:tcPr>
            <w:tcW w:type="dxa" w:w="3685"/>
            <w:shd w:fill="F2F2F2"/>
          </w:tcPr>
          <w:p>
            <w:pPr>
              <w:spacing w:before="40" w:after="40"/>
              <w:jc w:val="left"/>
            </w:pPr>
            <w:r/>
            <w:r>
              <w:rPr>
                <w:rFonts w:ascii="Calibri" w:hAnsi="Calibri"/>
                <w:b/>
                <w:sz w:val="16"/>
              </w:rPr>
              <w:t>RBAC / IAM Integration</w:t>
            </w:r>
          </w:p>
        </w:tc>
        <w:tc>
          <w:tcPr>
            <w:tcW w:type="dxa" w:w="3685"/>
            <w:shd w:fill="F2F2F2"/>
          </w:tcPr>
          <w:p>
            <w:pPr>
              <w:spacing w:before="40" w:after="40"/>
              <w:jc w:val="left"/>
            </w:pPr>
            <w:r/>
            <w:r>
              <w:rPr>
                <w:rFonts w:ascii="Calibri" w:hAnsi="Calibri"/>
                <w:sz w:val="16"/>
              </w:rPr>
              <w:t>AWS IAM; resource-based policies; ingress+egress auth</w:t>
            </w:r>
          </w:p>
        </w:tc>
        <w:tc>
          <w:tcPr>
            <w:tcW w:type="dxa" w:w="3685"/>
            <w:shd w:fill="F2F2F2"/>
          </w:tcPr>
          <w:p>
            <w:pPr>
              <w:spacing w:before="40" w:after="40"/>
              <w:jc w:val="left"/>
            </w:pPr>
            <w:r/>
            <w:r>
              <w:rPr>
                <w:rFonts w:ascii="Calibri" w:hAnsi="Calibri"/>
                <w:sz w:val="16"/>
              </w:rPr>
              <w:t>Per-MCP-server RBAC; federated IdP (Okta, Azure AD); approval workflows</w:t>
            </w:r>
          </w:p>
        </w:tc>
        <w:tc>
          <w:tcPr>
            <w:tcW w:type="dxa" w:w="3685"/>
            <w:shd w:fill="F2F2F2"/>
          </w:tcPr>
          <w:p>
            <w:pPr>
              <w:spacing w:before="40" w:after="40"/>
              <w:jc w:val="left"/>
            </w:pPr>
            <w:r/>
            <w:r>
              <w:rPr>
                <w:rFonts w:ascii="Calibri" w:hAnsi="Calibri"/>
                <w:sz w:val="16"/>
              </w:rPr>
              <w:t>Kong RBAC; teams &amp; workspaces; plugin-based access control</w:t>
            </w:r>
          </w:p>
        </w:tc>
        <w:tc>
          <w:tcPr>
            <w:tcW w:type="dxa" w:w="3685"/>
            <w:shd w:fill="F2F2F2"/>
          </w:tcPr>
          <w:p>
            <w:pPr>
              <w:spacing w:before="40" w:after="40"/>
              <w:jc w:val="left"/>
            </w:pPr>
            <w:r/>
            <w:r>
              <w:rPr>
                <w:rFonts w:ascii="Calibri" w:hAnsi="Calibri"/>
                <w:sz w:val="16"/>
              </w:rPr>
              <w:t>API key, team, org-level permissions; end-user ID scoping</w:t>
            </w:r>
          </w:p>
        </w:tc>
        <w:tc>
          <w:tcPr>
            <w:tcW w:type="dxa" w:w="3685"/>
            <w:shd w:fill="F2F2F2"/>
          </w:tcPr>
          <w:p>
            <w:pPr>
              <w:spacing w:before="40" w:after="40"/>
              <w:jc w:val="left"/>
            </w:pPr>
            <w:r/>
            <w:r>
              <w:rPr>
                <w:rFonts w:ascii="Calibri" w:hAnsi="Calibri"/>
                <w:sz w:val="16"/>
              </w:rPr>
              <w:t>Per-virtual-key tool allow-lists; SAML/SSO (Enterprise)</w:t>
            </w:r>
          </w:p>
        </w:tc>
      </w:tr>
      <w:tr>
        <w:tc>
          <w:tcPr>
            <w:tcW w:type="dxa" w:w="3685"/>
          </w:tcPr>
          <w:p>
            <w:pPr>
              <w:spacing w:before="40" w:after="40"/>
              <w:jc w:val="left"/>
            </w:pPr>
            <w:r/>
            <w:r>
              <w:rPr>
                <w:rFonts w:ascii="Calibri" w:hAnsi="Calibri"/>
                <w:b/>
                <w:sz w:val="16"/>
              </w:rPr>
              <w:t>Secrets Management</w:t>
            </w:r>
          </w:p>
        </w:tc>
        <w:tc>
          <w:tcPr>
            <w:tcW w:type="dxa" w:w="3685"/>
          </w:tcPr>
          <w:p>
            <w:pPr>
              <w:spacing w:before="40" w:after="40"/>
              <w:jc w:val="left"/>
            </w:pPr>
            <w:r/>
            <w:r>
              <w:rPr>
                <w:rFonts w:ascii="Calibri" w:hAnsi="Calibri"/>
                <w:sz w:val="16"/>
              </w:rPr>
              <w:t>AWS Secrets Manager; secure credential exchange per tool</w:t>
            </w:r>
          </w:p>
        </w:tc>
        <w:tc>
          <w:tcPr>
            <w:tcW w:type="dxa" w:w="3685"/>
          </w:tcPr>
          <w:p>
            <w:pPr>
              <w:spacing w:before="40" w:after="40"/>
              <w:jc w:val="left"/>
            </w:pPr>
            <w:r/>
            <w:r>
              <w:rPr>
                <w:rFonts w:ascii="Calibri" w:hAnsi="Calibri"/>
                <w:sz w:val="16"/>
              </w:rPr>
              <w:t>Vault integration; credential injection via gateway</w:t>
            </w:r>
          </w:p>
        </w:tc>
        <w:tc>
          <w:tcPr>
            <w:tcW w:type="dxa" w:w="3685"/>
          </w:tcPr>
          <w:p>
            <w:pPr>
              <w:spacing w:before="40" w:after="40"/>
              <w:jc w:val="left"/>
            </w:pPr>
            <w:r/>
            <w:r>
              <w:rPr>
                <w:rFonts w:ascii="Calibri" w:hAnsi="Calibri"/>
                <w:sz w:val="16"/>
              </w:rPr>
              <w:t>Kong Vault; plugin-based secret management</w:t>
            </w:r>
          </w:p>
        </w:tc>
        <w:tc>
          <w:tcPr>
            <w:tcW w:type="dxa" w:w="3685"/>
          </w:tcPr>
          <w:p>
            <w:pPr>
              <w:spacing w:before="40" w:after="40"/>
              <w:jc w:val="left"/>
            </w:pPr>
            <w:r/>
            <w:r>
              <w:rPr>
                <w:rFonts w:ascii="Calibri" w:hAnsi="Calibri"/>
                <w:sz w:val="16"/>
              </w:rPr>
              <w:t>Environment variables; database-stored credentials</w:t>
            </w:r>
          </w:p>
        </w:tc>
        <w:tc>
          <w:tcPr>
            <w:tcW w:type="dxa" w:w="3685"/>
          </w:tcPr>
          <w:p>
            <w:pPr>
              <w:spacing w:before="40" w:after="40"/>
              <w:jc w:val="left"/>
            </w:pPr>
            <w:r/>
            <w:r>
              <w:rPr>
                <w:rFonts w:ascii="Calibri" w:hAnsi="Calibri"/>
                <w:sz w:val="16"/>
              </w:rPr>
              <w:t>Vault integration (Enterprise); env-based for open-source</w:t>
            </w:r>
          </w:p>
        </w:tc>
      </w:tr>
      <w:tr>
        <w:tc>
          <w:tcPr>
            <w:tcW w:type="dxa" w:w="3685"/>
            <w:shd w:fill="F2F2F2"/>
          </w:tcPr>
          <w:p>
            <w:pPr>
              <w:spacing w:before="40" w:after="40"/>
              <w:jc w:val="left"/>
            </w:pPr>
            <w:r/>
            <w:r>
              <w:rPr>
                <w:rFonts w:ascii="Calibri" w:hAnsi="Calibri"/>
                <w:b/>
                <w:sz w:val="16"/>
              </w:rPr>
              <w:t>Network Isolation</w:t>
            </w:r>
          </w:p>
        </w:tc>
        <w:tc>
          <w:tcPr>
            <w:tcW w:type="dxa" w:w="3685"/>
            <w:shd w:fill="F2F2F2"/>
          </w:tcPr>
          <w:p>
            <w:pPr>
              <w:spacing w:before="40" w:after="40"/>
              <w:jc w:val="left"/>
            </w:pPr>
            <w:r/>
            <w:r>
              <w:rPr>
                <w:rFonts w:ascii="Calibri" w:hAnsi="Calibri"/>
                <w:sz w:val="16"/>
              </w:rPr>
              <w:t>VPC endpoints; PrivateLink; security groups</w:t>
            </w:r>
          </w:p>
        </w:tc>
        <w:tc>
          <w:tcPr>
            <w:tcW w:type="dxa" w:w="3685"/>
            <w:shd w:fill="F2F2F2"/>
          </w:tcPr>
          <w:p>
            <w:pPr>
              <w:spacing w:before="40" w:after="40"/>
              <w:jc w:val="left"/>
            </w:pPr>
            <w:r/>
            <w:r>
              <w:rPr>
                <w:rFonts w:ascii="Calibri" w:hAnsi="Calibri"/>
                <w:sz w:val="16"/>
              </w:rPr>
              <w:t>VPC / on-prem / air-gapped; full network isolation</w:t>
            </w:r>
          </w:p>
        </w:tc>
        <w:tc>
          <w:tcPr>
            <w:tcW w:type="dxa" w:w="3685"/>
            <w:shd w:fill="F2F2F2"/>
          </w:tcPr>
          <w:p>
            <w:pPr>
              <w:spacing w:before="40" w:after="40"/>
              <w:jc w:val="left"/>
            </w:pPr>
            <w:r/>
            <w:r>
              <w:rPr>
                <w:rFonts w:ascii="Calibri" w:hAnsi="Calibri"/>
                <w:sz w:val="16"/>
              </w:rPr>
              <w:t>VPC deployment; network policies via Kong mesh</w:t>
            </w:r>
          </w:p>
        </w:tc>
        <w:tc>
          <w:tcPr>
            <w:tcW w:type="dxa" w:w="3685"/>
            <w:shd w:fill="F2F2F2"/>
          </w:tcPr>
          <w:p>
            <w:pPr>
              <w:spacing w:before="40" w:after="40"/>
              <w:jc w:val="left"/>
            </w:pPr>
            <w:r/>
            <w:r>
              <w:rPr>
                <w:rFonts w:ascii="Calibri" w:hAnsi="Calibri"/>
                <w:sz w:val="16"/>
              </w:rPr>
              <w:t>Self-hosted in private network; no required external calls</w:t>
            </w:r>
          </w:p>
        </w:tc>
        <w:tc>
          <w:tcPr>
            <w:tcW w:type="dxa" w:w="3685"/>
            <w:shd w:fill="F2F2F2"/>
          </w:tcPr>
          <w:p>
            <w:pPr>
              <w:spacing w:before="40" w:after="40"/>
              <w:jc w:val="left"/>
            </w:pPr>
            <w:r/>
            <w:r>
              <w:rPr>
                <w:rFonts w:ascii="Calibri" w:hAnsi="Calibri"/>
                <w:sz w:val="16"/>
              </w:rPr>
              <w:t>VPC deployment; self-contained binary</w:t>
            </w:r>
          </w:p>
        </w:tc>
      </w:tr>
      <w:tr>
        <w:tc>
          <w:tcPr>
            <w:tcW w:type="dxa" w:w="3685"/>
          </w:tcPr>
          <w:p>
            <w:pPr>
              <w:spacing w:before="40" w:after="40"/>
              <w:jc w:val="left"/>
            </w:pPr>
            <w:r/>
            <w:r>
              <w:rPr>
                <w:rFonts w:ascii="Calibri" w:hAnsi="Calibri"/>
                <w:b/>
                <w:sz w:val="16"/>
              </w:rPr>
              <w:t>Encryption at Rest</w:t>
            </w:r>
          </w:p>
        </w:tc>
        <w:tc>
          <w:tcPr>
            <w:tcW w:type="dxa" w:w="3685"/>
          </w:tcPr>
          <w:p>
            <w:pPr>
              <w:spacing w:before="40" w:after="40"/>
              <w:jc w:val="left"/>
            </w:pPr>
            <w:r/>
            <w:r>
              <w:rPr>
                <w:rFonts w:ascii="Calibri" w:hAnsi="Calibri"/>
                <w:sz w:val="16"/>
              </w:rPr>
              <w:t>Yes (AWS KMS, AES-256)</w:t>
            </w:r>
          </w:p>
        </w:tc>
        <w:tc>
          <w:tcPr>
            <w:tcW w:type="dxa" w:w="3685"/>
          </w:tcPr>
          <w:p>
            <w:pPr>
              <w:spacing w:before="40" w:after="40"/>
              <w:jc w:val="left"/>
            </w:pPr>
            <w:r/>
            <w:r>
              <w:rPr>
                <w:rFonts w:ascii="Calibri" w:hAnsi="Calibri"/>
                <w:sz w:val="16"/>
              </w:rPr>
              <w:t>Yes (customer-managed keys in on-prem deployments)</w:t>
            </w:r>
          </w:p>
        </w:tc>
        <w:tc>
          <w:tcPr>
            <w:tcW w:type="dxa" w:w="3685"/>
          </w:tcPr>
          <w:p>
            <w:pPr>
              <w:spacing w:before="40" w:after="40"/>
              <w:jc w:val="left"/>
            </w:pPr>
            <w:r/>
            <w:r>
              <w:rPr>
                <w:rFonts w:ascii="Calibri" w:hAnsi="Calibri"/>
                <w:sz w:val="16"/>
              </w:rPr>
              <w:t>Yes (Kong Enterprise; customer-managed keys)</w:t>
            </w:r>
          </w:p>
        </w:tc>
        <w:tc>
          <w:tcPr>
            <w:tcW w:type="dxa" w:w="3685"/>
          </w:tcPr>
          <w:p>
            <w:pPr>
              <w:spacing w:before="40" w:after="40"/>
              <w:jc w:val="left"/>
            </w:pPr>
            <w:r/>
            <w:r>
              <w:rPr>
                <w:rFonts w:ascii="Calibri" w:hAnsi="Calibri"/>
                <w:sz w:val="16"/>
              </w:rPr>
              <w:t>Depends on deployment infrastructure</w:t>
            </w:r>
          </w:p>
        </w:tc>
        <w:tc>
          <w:tcPr>
            <w:tcW w:type="dxa" w:w="3685"/>
          </w:tcPr>
          <w:p>
            <w:pPr>
              <w:spacing w:before="40" w:after="40"/>
              <w:jc w:val="left"/>
            </w:pPr>
            <w:r/>
            <w:r>
              <w:rPr>
                <w:rFonts w:ascii="Calibri" w:hAnsi="Calibri"/>
                <w:sz w:val="16"/>
              </w:rPr>
              <w:t>Depends on deployment infrastructure</w:t>
            </w:r>
          </w:p>
        </w:tc>
      </w:tr>
      <w:tr>
        <w:tc>
          <w:tcPr>
            <w:tcW w:type="dxa" w:w="3685"/>
            <w:shd w:fill="F2F2F2"/>
          </w:tcPr>
          <w:p>
            <w:pPr>
              <w:spacing w:before="40" w:after="40"/>
              <w:jc w:val="left"/>
            </w:pPr>
            <w:r/>
            <w:r>
              <w:rPr>
                <w:rFonts w:ascii="Calibri" w:hAnsi="Calibri"/>
                <w:b/>
                <w:sz w:val="16"/>
              </w:rPr>
              <w:t>Encryption in Transit</w:t>
            </w:r>
          </w:p>
        </w:tc>
        <w:tc>
          <w:tcPr>
            <w:tcW w:type="dxa" w:w="3685"/>
            <w:shd w:fill="F2F2F2"/>
          </w:tcPr>
          <w:p>
            <w:pPr>
              <w:spacing w:before="40" w:after="40"/>
              <w:jc w:val="left"/>
            </w:pPr>
            <w:r/>
            <w:r>
              <w:rPr>
                <w:rFonts w:ascii="Calibri" w:hAnsi="Calibri"/>
                <w:sz w:val="16"/>
              </w:rPr>
              <w:t>Yes (TLS 1.2+ mandatory)</w:t>
            </w:r>
          </w:p>
        </w:tc>
        <w:tc>
          <w:tcPr>
            <w:tcW w:type="dxa" w:w="3685"/>
            <w:shd w:fill="F2F2F2"/>
          </w:tcPr>
          <w:p>
            <w:pPr>
              <w:spacing w:before="40" w:after="40"/>
              <w:jc w:val="left"/>
            </w:pPr>
            <w:r/>
            <w:r>
              <w:rPr>
                <w:rFonts w:ascii="Calibri" w:hAnsi="Calibri"/>
                <w:sz w:val="16"/>
              </w:rPr>
              <w:t>Yes (TLS enforced)</w:t>
            </w:r>
          </w:p>
        </w:tc>
        <w:tc>
          <w:tcPr>
            <w:tcW w:type="dxa" w:w="3685"/>
            <w:shd w:fill="F2F2F2"/>
          </w:tcPr>
          <w:p>
            <w:pPr>
              <w:spacing w:before="40" w:after="40"/>
              <w:jc w:val="left"/>
            </w:pPr>
            <w:r/>
            <w:r>
              <w:rPr>
                <w:rFonts w:ascii="Calibri" w:hAnsi="Calibri"/>
                <w:sz w:val="16"/>
              </w:rPr>
              <w:t>Yes (TLS termination at Kong proxy)</w:t>
            </w:r>
          </w:p>
        </w:tc>
        <w:tc>
          <w:tcPr>
            <w:tcW w:type="dxa" w:w="3685"/>
            <w:shd w:fill="F2F2F2"/>
          </w:tcPr>
          <w:p>
            <w:pPr>
              <w:spacing w:before="40" w:after="40"/>
              <w:jc w:val="left"/>
            </w:pPr>
            <w:r/>
            <w:r>
              <w:rPr>
                <w:rFonts w:ascii="Calibri" w:hAnsi="Calibri"/>
                <w:sz w:val="16"/>
              </w:rPr>
              <w:t>Yes (HTTPS/TLS configurable)</w:t>
            </w:r>
          </w:p>
        </w:tc>
        <w:tc>
          <w:tcPr>
            <w:tcW w:type="dxa" w:w="3685"/>
            <w:shd w:fill="F2F2F2"/>
          </w:tcPr>
          <w:p>
            <w:pPr>
              <w:spacing w:before="40" w:after="40"/>
              <w:jc w:val="left"/>
            </w:pPr>
            <w:r/>
            <w:r>
              <w:rPr>
                <w:rFonts w:ascii="Calibri" w:hAnsi="Calibri"/>
                <w:sz w:val="16"/>
              </w:rPr>
              <w:t>Yes (TLS supported)</w:t>
            </w:r>
          </w:p>
        </w:tc>
      </w:tr>
      <w:tr>
        <w:tc>
          <w:tcPr>
            <w:tcW w:type="dxa" w:w="3685"/>
          </w:tcPr>
          <w:p>
            <w:pPr>
              <w:spacing w:before="40" w:after="40"/>
              <w:jc w:val="left"/>
            </w:pPr>
            <w:r/>
            <w:r>
              <w:rPr>
                <w:rFonts w:ascii="Calibri" w:hAnsi="Calibri"/>
                <w:b/>
                <w:sz w:val="16"/>
              </w:rPr>
              <w:t>Prompt Injection Protection</w:t>
            </w:r>
          </w:p>
        </w:tc>
        <w:tc>
          <w:tcPr>
            <w:tcW w:type="dxa" w:w="3685"/>
          </w:tcPr>
          <w:p>
            <w:pPr>
              <w:spacing w:before="40" w:after="40"/>
              <w:jc w:val="left"/>
            </w:pPr>
            <w:r/>
            <w:r>
              <w:rPr>
                <w:rFonts w:ascii="Calibri" w:hAnsi="Calibri"/>
                <w:sz w:val="16"/>
              </w:rPr>
              <w:t>Amazon Bedrock Guardrails; content filtering</w:t>
            </w:r>
          </w:p>
        </w:tc>
        <w:tc>
          <w:tcPr>
            <w:tcW w:type="dxa" w:w="3685"/>
          </w:tcPr>
          <w:p>
            <w:pPr>
              <w:spacing w:before="40" w:after="40"/>
              <w:jc w:val="left"/>
            </w:pPr>
            <w:r/>
            <w:r>
              <w:rPr>
                <w:rFonts w:ascii="Calibri" w:hAnsi="Calibri"/>
                <w:sz w:val="16"/>
              </w:rPr>
              <w:t>Gateway-level guardrails; configurable policies</w:t>
            </w:r>
          </w:p>
        </w:tc>
        <w:tc>
          <w:tcPr>
            <w:tcW w:type="dxa" w:w="3685"/>
          </w:tcPr>
          <w:p>
            <w:pPr>
              <w:spacing w:before="40" w:after="40"/>
              <w:jc w:val="left"/>
            </w:pPr>
            <w:r/>
            <w:r>
              <w:rPr>
                <w:rFonts w:ascii="Calibri" w:hAnsi="Calibri"/>
                <w:sz w:val="16"/>
              </w:rPr>
              <w:t>AI Prompt Guard plugin; content filtering plugins</w:t>
            </w:r>
          </w:p>
        </w:tc>
        <w:tc>
          <w:tcPr>
            <w:tcW w:type="dxa" w:w="3685"/>
          </w:tcPr>
          <w:p>
            <w:pPr>
              <w:spacing w:before="40" w:after="40"/>
              <w:jc w:val="left"/>
            </w:pPr>
            <w:r/>
            <w:r>
              <w:rPr>
                <w:rFonts w:ascii="Calibri" w:hAnsi="Calibri"/>
                <w:sz w:val="16"/>
              </w:rPr>
              <w:t>Guardrails integration; callback-based filtering</w:t>
            </w:r>
          </w:p>
        </w:tc>
        <w:tc>
          <w:tcPr>
            <w:tcW w:type="dxa" w:w="3685"/>
          </w:tcPr>
          <w:p>
            <w:pPr>
              <w:spacing w:before="40" w:after="40"/>
              <w:jc w:val="left"/>
            </w:pPr>
            <w:r/>
            <w:r>
              <w:rPr>
                <w:rFonts w:ascii="Calibri" w:hAnsi="Calibri"/>
                <w:sz w:val="16"/>
              </w:rPr>
              <w:t>Tool approval required by default (no auto-execution); tool blacklisting</w:t>
            </w:r>
          </w:p>
        </w:tc>
      </w:tr>
      <w:tr>
        <w:tc>
          <w:tcPr>
            <w:tcW w:type="dxa" w:w="3685"/>
            <w:shd w:fill="F2F2F2"/>
          </w:tcPr>
          <w:p>
            <w:pPr>
              <w:spacing w:before="40" w:after="40"/>
              <w:jc w:val="left"/>
            </w:pPr>
            <w:r/>
            <w:r>
              <w:rPr>
                <w:rFonts w:ascii="Calibri" w:hAnsi="Calibri"/>
                <w:b/>
                <w:sz w:val="16"/>
              </w:rPr>
              <w:t>PII Detection / Redaction</w:t>
            </w:r>
          </w:p>
        </w:tc>
        <w:tc>
          <w:tcPr>
            <w:tcW w:type="dxa" w:w="3685"/>
            <w:shd w:fill="F2F2F2"/>
          </w:tcPr>
          <w:p>
            <w:pPr>
              <w:spacing w:before="40" w:after="40"/>
              <w:jc w:val="left"/>
            </w:pPr>
            <w:r/>
            <w:r>
              <w:rPr>
                <w:rFonts w:ascii="Calibri" w:hAnsi="Calibri"/>
                <w:sz w:val="16"/>
              </w:rPr>
              <w:t>Amazon Comprehend integration; Bedrock Guardrails PII filters</w:t>
            </w:r>
          </w:p>
        </w:tc>
        <w:tc>
          <w:tcPr>
            <w:tcW w:type="dxa" w:w="3685"/>
            <w:shd w:fill="F2F2F2"/>
          </w:tcPr>
          <w:p>
            <w:pPr>
              <w:spacing w:before="40" w:after="40"/>
              <w:jc w:val="left"/>
            </w:pPr>
            <w:r/>
            <w:r>
              <w:rPr>
                <w:rFonts w:ascii="Calibri" w:hAnsi="Calibri"/>
                <w:sz w:val="16"/>
              </w:rPr>
              <w:t>Configurable PII redaction policies</w:t>
            </w:r>
          </w:p>
        </w:tc>
        <w:tc>
          <w:tcPr>
            <w:tcW w:type="dxa" w:w="3685"/>
            <w:shd w:fill="F2F2F2"/>
          </w:tcPr>
          <w:p>
            <w:pPr>
              <w:spacing w:before="40" w:after="40"/>
              <w:jc w:val="left"/>
            </w:pPr>
            <w:r/>
            <w:r>
              <w:rPr>
                <w:rFonts w:ascii="Calibri" w:hAnsi="Calibri"/>
                <w:sz w:val="16"/>
              </w:rPr>
              <w:t>Kong AI plugins for data masking</w:t>
            </w:r>
          </w:p>
        </w:tc>
        <w:tc>
          <w:tcPr>
            <w:tcW w:type="dxa" w:w="3685"/>
            <w:shd w:fill="F2F2F2"/>
          </w:tcPr>
          <w:p>
            <w:pPr>
              <w:spacing w:before="40" w:after="40"/>
              <w:jc w:val="left"/>
            </w:pPr>
            <w:r/>
            <w:r>
              <w:rPr>
                <w:rFonts w:ascii="Calibri" w:hAnsi="Calibri"/>
                <w:sz w:val="16"/>
              </w:rPr>
              <w:t>Via guardrails/callback hooks</w:t>
            </w:r>
          </w:p>
        </w:tc>
        <w:tc>
          <w:tcPr>
            <w:tcW w:type="dxa" w:w="3685"/>
            <w:shd w:fill="F2F2F2"/>
          </w:tcPr>
          <w:p>
            <w:pPr>
              <w:spacing w:before="40" w:after="40"/>
              <w:jc w:val="left"/>
            </w:pPr>
            <w:r/>
            <w:r>
              <w:rPr>
                <w:rFonts w:ascii="Calibri" w:hAnsi="Calibri"/>
                <w:sz w:val="16"/>
              </w:rPr>
              <w:t>PII redaction support for regulated environments</w:t>
            </w:r>
          </w:p>
        </w:tc>
      </w:tr>
      <w:tr>
        <w:tc>
          <w:tcPr>
            <w:tcW w:type="dxa" w:w="3685"/>
          </w:tcPr>
          <w:p>
            <w:pPr>
              <w:spacing w:before="40" w:after="40"/>
              <w:jc w:val="left"/>
            </w:pPr>
            <w:r/>
            <w:r>
              <w:rPr>
                <w:rFonts w:ascii="Calibri" w:hAnsi="Calibri"/>
                <w:b/>
                <w:sz w:val="16"/>
              </w:rPr>
              <w:t>Token-Aware Rate Limiting</w:t>
            </w:r>
          </w:p>
        </w:tc>
        <w:tc>
          <w:tcPr>
            <w:tcW w:type="dxa" w:w="3685"/>
          </w:tcPr>
          <w:p>
            <w:pPr>
              <w:spacing w:before="40" w:after="40"/>
              <w:jc w:val="left"/>
            </w:pPr>
            <w:r/>
            <w:r>
              <w:rPr>
                <w:rFonts w:ascii="Calibri" w:hAnsi="Calibri"/>
                <w:sz w:val="16"/>
              </w:rPr>
              <w:t>AWS throttling; Bedrock quotas per model</w:t>
            </w:r>
          </w:p>
        </w:tc>
        <w:tc>
          <w:tcPr>
            <w:tcW w:type="dxa" w:w="3685"/>
          </w:tcPr>
          <w:p>
            <w:pPr>
              <w:spacing w:before="40" w:after="40"/>
              <w:jc w:val="left"/>
            </w:pPr>
            <w:r/>
            <w:r>
              <w:rPr>
                <w:rFonts w:ascii="Calibri" w:hAnsi="Calibri"/>
                <w:sz w:val="16"/>
              </w:rPr>
              <w:t>Rate limiting per user/team/tool</w:t>
            </w:r>
          </w:p>
        </w:tc>
        <w:tc>
          <w:tcPr>
            <w:tcW w:type="dxa" w:w="3685"/>
          </w:tcPr>
          <w:p>
            <w:pPr>
              <w:spacing w:before="40" w:after="40"/>
              <w:jc w:val="left"/>
            </w:pPr>
            <w:r/>
            <w:r>
              <w:rPr>
                <w:rFonts w:ascii="Calibri" w:hAnsi="Calibri"/>
                <w:sz w:val="16"/>
              </w:rPr>
              <w:t>Yes — token-based rate limiting plugin; MCP-aware traffic control</w:t>
            </w:r>
          </w:p>
        </w:tc>
        <w:tc>
          <w:tcPr>
            <w:tcW w:type="dxa" w:w="3685"/>
          </w:tcPr>
          <w:p>
            <w:pPr>
              <w:spacing w:before="40" w:after="40"/>
              <w:jc w:val="left"/>
            </w:pPr>
            <w:r/>
            <w:r>
              <w:rPr>
                <w:rFonts w:ascii="Calibri" w:hAnsi="Calibri"/>
                <w:sz w:val="16"/>
              </w:rPr>
              <w:t>Token-based rate limiting; budget limits per key/team</w:t>
            </w:r>
          </w:p>
        </w:tc>
        <w:tc>
          <w:tcPr>
            <w:tcW w:type="dxa" w:w="3685"/>
          </w:tcPr>
          <w:p>
            <w:pPr>
              <w:spacing w:before="40" w:after="40"/>
              <w:jc w:val="left"/>
            </w:pPr>
            <w:r/>
            <w:r>
              <w:rPr>
                <w:rFonts w:ascii="Calibri" w:hAnsi="Calibri"/>
                <w:sz w:val="16"/>
              </w:rPr>
              <w:t>Rate limiting via virtual keys</w:t>
            </w:r>
          </w:p>
        </w:tc>
      </w:tr>
      <w:tr>
        <w:tc>
          <w:tcPr>
            <w:tcW w:type="dxa" w:w="3685"/>
            <w:shd w:fill="F2F2F2"/>
          </w:tcPr>
          <w:p>
            <w:pPr>
              <w:spacing w:before="40" w:after="40"/>
              <w:jc w:val="left"/>
            </w:pPr>
            <w:r/>
            <w:r>
              <w:rPr>
                <w:rFonts w:ascii="Calibri" w:hAnsi="Calibri"/>
                <w:b/>
                <w:sz w:val="16"/>
              </w:rPr>
              <w:t>Semantic Caching</w:t>
            </w:r>
          </w:p>
        </w:tc>
        <w:tc>
          <w:tcPr>
            <w:tcW w:type="dxa" w:w="3685"/>
            <w:shd w:fill="F2F2F2"/>
          </w:tcPr>
          <w:p>
            <w:pPr>
              <w:spacing w:before="40" w:after="40"/>
              <w:jc w:val="left"/>
            </w:pPr>
            <w:r/>
            <w:r>
              <w:rPr>
                <w:rFonts w:ascii="Calibri" w:hAnsi="Calibri"/>
                <w:sz w:val="16"/>
              </w:rPr>
              <w:t>Not natively (use ElastiCache/external)</w:t>
            </w:r>
          </w:p>
        </w:tc>
        <w:tc>
          <w:tcPr>
            <w:tcW w:type="dxa" w:w="3685"/>
            <w:shd w:fill="F2F2F2"/>
          </w:tcPr>
          <w:p>
            <w:pPr>
              <w:spacing w:before="40" w:after="40"/>
              <w:jc w:val="left"/>
            </w:pPr>
            <w:r/>
            <w:r>
              <w:rPr>
                <w:rFonts w:ascii="Calibri" w:hAnsi="Calibri"/>
                <w:sz w:val="16"/>
              </w:rPr>
              <w:t>Not documented</w:t>
            </w:r>
          </w:p>
        </w:tc>
        <w:tc>
          <w:tcPr>
            <w:tcW w:type="dxa" w:w="3685"/>
            <w:shd w:fill="F2F2F2"/>
          </w:tcPr>
          <w:p>
            <w:pPr>
              <w:spacing w:before="40" w:after="40"/>
              <w:jc w:val="left"/>
            </w:pPr>
            <w:r/>
            <w:r>
              <w:rPr>
                <w:rFonts w:ascii="Calibri" w:hAnsi="Calibri"/>
                <w:sz w:val="16"/>
              </w:rPr>
              <w:t>Yes — AI Semantic Cache plugin (Redis-backed)</w:t>
            </w:r>
          </w:p>
        </w:tc>
        <w:tc>
          <w:tcPr>
            <w:tcW w:type="dxa" w:w="3685"/>
            <w:shd w:fill="F2F2F2"/>
          </w:tcPr>
          <w:p>
            <w:pPr>
              <w:spacing w:before="40" w:after="40"/>
              <w:jc w:val="left"/>
            </w:pPr>
            <w:r/>
            <w:r>
              <w:rPr>
                <w:rFonts w:ascii="Calibri" w:hAnsi="Calibri"/>
                <w:sz w:val="16"/>
              </w:rPr>
              <w:t>Caching support via Redis integration</w:t>
            </w:r>
          </w:p>
        </w:tc>
        <w:tc>
          <w:tcPr>
            <w:tcW w:type="dxa" w:w="3685"/>
            <w:shd w:fill="F2F2F2"/>
          </w:tcPr>
          <w:p>
            <w:pPr>
              <w:spacing w:before="40" w:after="40"/>
              <w:jc w:val="left"/>
            </w:pPr>
            <w:r/>
            <w:r>
              <w:rPr>
                <w:rFonts w:ascii="Calibri" w:hAnsi="Calibri"/>
                <w:sz w:val="16"/>
              </w:rPr>
              <w:t>Not documented</w:t>
            </w:r>
          </w:p>
        </w:tc>
      </w:tr>
    </w:tbl>
    <w:p/>
    <w:p>
      <w:r>
        <w:br w:type="page"/>
      </w:r>
    </w:p>
    <w:p>
      <w:pPr>
        <w:pStyle w:val="Heading1"/>
      </w:pPr>
      <w:r>
        <w:rPr>
          <w:rFonts w:ascii="Calibri" w:hAnsi="Calibri"/>
          <w:color w:val="1A56A0"/>
        </w:rPr>
        <w:t>4. Where Each Competitor Beats AWS Bedrock AgentCore</w:t>
      </w:r>
    </w:p>
    <w:p>
      <w:r>
        <w:t>Each competitor has distinct advantages over AWS Bedrock AgentCore in specific areas. This table highlights where alternatives provide superior capabilities.</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055"/>
        <w:gridCol w:w="11055"/>
      </w:tblGrid>
      <w:tr>
        <w:tc>
          <w:tcPr>
            <w:tcW w:type="dxa" w:w="3402"/>
            <w:shd w:fill="1A56A0"/>
          </w:tcPr>
          <w:p>
            <w:pPr>
              <w:spacing w:before="40" w:after="40"/>
              <w:jc w:val="center"/>
            </w:pPr>
            <w:r/>
            <w:r>
              <w:rPr>
                <w:rFonts w:ascii="Calibri" w:hAnsi="Calibri"/>
                <w:b/>
                <w:color w:val="FFFFFF"/>
                <w:sz w:val="16"/>
              </w:rPr>
              <w:t>Competitor</w:t>
            </w:r>
          </w:p>
        </w:tc>
        <w:tc>
          <w:tcPr>
            <w:tcW w:type="dxa" w:w="18709"/>
            <w:shd w:fill="1A56A0"/>
          </w:tcPr>
          <w:p>
            <w:pPr>
              <w:spacing w:before="40" w:after="40"/>
              <w:jc w:val="center"/>
            </w:pPr>
            <w:r/>
            <w:r>
              <w:rPr>
                <w:rFonts w:ascii="Calibri" w:hAnsi="Calibri"/>
                <w:b/>
                <w:color w:val="FFFFFF"/>
                <w:sz w:val="16"/>
              </w:rPr>
              <w:t>Key Advantages Over AWS Bedrock AgentCore</w:t>
            </w:r>
          </w:p>
        </w:tc>
      </w:tr>
      <w:tr>
        <w:tc>
          <w:tcPr>
            <w:tcW w:type="dxa" w:w="3402"/>
          </w:tcPr>
          <w:p>
            <w:pPr>
              <w:spacing w:before="40" w:after="40"/>
              <w:jc w:val="left"/>
            </w:pPr>
            <w:r/>
            <w:r>
              <w:rPr>
                <w:rFonts w:ascii="Calibri" w:hAnsi="Calibri"/>
                <w:b/>
                <w:sz w:val="16"/>
              </w:rPr>
              <w:t>TrueFoundry MCP Gateway</w:t>
            </w:r>
          </w:p>
        </w:tc>
        <w:tc>
          <w:tcPr>
            <w:tcW w:type="dxa" w:w="18709"/>
          </w:tcPr>
          <w:p>
            <w:pPr>
              <w:spacing w:before="40" w:after="40"/>
              <w:jc w:val="left"/>
            </w:pPr>
            <w:r/>
            <w:r>
              <w:rPr>
                <w:rFonts w:ascii="Calibri" w:hAnsi="Calibri"/>
                <w:sz w:val="16"/>
              </w:rPr>
              <w:t>• TRUE air-gapped/on-prem deployment — Bedrock requires AWS cloud connectivity</w:t>
              <w:br/>
              <w:t>• Multi-cloud support — deploy on any cloud or bare metal; not locked to AWS</w:t>
              <w:br/>
              <w:t>• Deeper MCP observability — request-level tracing per tool call, per user, per team</w:t>
              <w:br/>
              <w:t>• Federated identity (Okta, Azure AD) built-in — vs. AWS IAM-only</w:t>
              <w:br/>
              <w:t>• Approval workflows for MCP tool access — granular governance beyond IAM policies</w:t>
              <w:br/>
              <w:t>• Lower total cost for on-prem enterprises already running Kubernetes</w:t>
              <w:br/>
              <w:t>• Sub-3ms benchmarked latency with published throughput (350+ RPS/vCPU)</w:t>
            </w:r>
          </w:p>
        </w:tc>
      </w:tr>
      <w:tr>
        <w:tc>
          <w:tcPr>
            <w:tcW w:type="dxa" w:w="3402"/>
            <w:shd w:fill="F2F2F2"/>
          </w:tcPr>
          <w:p>
            <w:pPr>
              <w:spacing w:before="40" w:after="40"/>
              <w:jc w:val="left"/>
            </w:pPr>
            <w:r/>
            <w:r>
              <w:rPr>
                <w:rFonts w:ascii="Calibri" w:hAnsi="Calibri"/>
                <w:b/>
                <w:sz w:val="16"/>
              </w:rPr>
              <w:t>Kong AI Gateway</w:t>
            </w:r>
          </w:p>
        </w:tc>
        <w:tc>
          <w:tcPr>
            <w:tcW w:type="dxa" w:w="18709"/>
            <w:shd w:fill="F2F2F2"/>
          </w:tcPr>
          <w:p>
            <w:pPr>
              <w:spacing w:before="40" w:after="40"/>
              <w:jc w:val="left"/>
            </w:pPr>
            <w:r/>
            <w:r>
              <w:rPr>
                <w:rFonts w:ascii="Calibri" w:hAnsi="Calibri"/>
                <w:sz w:val="16"/>
              </w:rPr>
              <w:t>• Unified API + MCP gateway — manage REST APIs and MCP tools from one platform</w:t>
              <w:br/>
              <w:t>• Semantic caching (Redis-backed) — reduces duplicate LLM/tool calls; not available in Bedrock</w:t>
              <w:br/>
              <w:t>• MCP-specific Prometheus metrics — purpose-built observability for MCP traffic</w:t>
              <w:br/>
              <w:t>• Auto-generation of MCP tools from OpenAPI specs — faster API-to-MCP migration</w:t>
              <w:br/>
              <w:t>• OAuth 2.1 aligned with MCP specification — standards-compliant MCP auth</w:t>
              <w:br/>
              <w:t>• Existing API management maturity — proven at scale for traditional APIs before MCP</w:t>
              <w:br/>
              <w:t>• MCP Registry in Konnect Catalog — centralized tool cataloging and discovery</w:t>
            </w:r>
          </w:p>
        </w:tc>
      </w:tr>
      <w:tr>
        <w:tc>
          <w:tcPr>
            <w:tcW w:type="dxa" w:w="3402"/>
          </w:tcPr>
          <w:p>
            <w:pPr>
              <w:spacing w:before="40" w:after="40"/>
              <w:jc w:val="left"/>
            </w:pPr>
            <w:r/>
            <w:r>
              <w:rPr>
                <w:rFonts w:ascii="Calibri" w:hAnsi="Calibri"/>
                <w:b/>
                <w:sz w:val="16"/>
              </w:rPr>
              <w:t>LiteLLM</w:t>
            </w:r>
          </w:p>
        </w:tc>
        <w:tc>
          <w:tcPr>
            <w:tcW w:type="dxa" w:w="18709"/>
          </w:tcPr>
          <w:p>
            <w:pPr>
              <w:spacing w:before="40" w:after="40"/>
              <w:jc w:val="left"/>
            </w:pPr>
            <w:r/>
            <w:r>
              <w:rPr>
                <w:rFonts w:ascii="Calibri" w:hAnsi="Calibri"/>
                <w:sz w:val="16"/>
              </w:rPr>
              <w:t>• 100+ LLM provider support — most extensive multi-provider coverage vs. Bedrock's ecosystem</w:t>
              <w:br/>
              <w:t>• Zero licensing cost (open-source) — no AWS metered billing</w:t>
              <w:br/>
              <w:t>• Provider-agnostic MCP tools — write once, works with any LLM backend</w:t>
              <w:br/>
              <w:t>• Per-key/team/org MCP permissions — fine-grained access without AWS IAM complexity</w:t>
              <w:br/>
              <w:t>• OpenAI-compatible API — easier migration for teams using OpenAI SDK</w:t>
              <w:br/>
              <w:t>• No vendor lock-in — switch providers without changing tool definitions</w:t>
              <w:br/>
              <w:t>• Community-driven development — faster feature iteration from open-source contributors</w:t>
            </w:r>
          </w:p>
        </w:tc>
      </w:tr>
      <w:tr>
        <w:tc>
          <w:tcPr>
            <w:tcW w:type="dxa" w:w="3402"/>
            <w:shd w:fill="F2F2F2"/>
          </w:tcPr>
          <w:p>
            <w:pPr>
              <w:spacing w:before="40" w:after="40"/>
              <w:jc w:val="left"/>
            </w:pPr>
            <w:r/>
            <w:r>
              <w:rPr>
                <w:rFonts w:ascii="Calibri" w:hAnsi="Calibri"/>
                <w:b/>
                <w:sz w:val="16"/>
              </w:rPr>
              <w:t>Bifrost (Maxim AI)</w:t>
            </w:r>
          </w:p>
        </w:tc>
        <w:tc>
          <w:tcPr>
            <w:tcW w:type="dxa" w:w="18709"/>
            <w:shd w:fill="F2F2F2"/>
          </w:tcPr>
          <w:p>
            <w:pPr>
              <w:spacing w:before="40" w:after="40"/>
              <w:jc w:val="left"/>
            </w:pPr>
            <w:r/>
            <w:r>
              <w:rPr>
                <w:rFonts w:ascii="Calibri" w:hAnsi="Calibri"/>
                <w:sz w:val="16"/>
              </w:rPr>
              <w:t>• 40x lower latency (&lt;11µs vs. cloud overhead) — critical for real-time/trading applications</w:t>
              <w:br/>
              <w:t>• Code Mode — 50% fewer tokens, 40% faster execution by orchestrating tools via code</w:t>
              <w:br/>
              <w:t>• Dual-role architecture — acts as both MCP client AND server in single deployment</w:t>
              <w:br/>
              <w:t>• Explicit tool approval by default — no auto-execution; safer for production</w:t>
              <w:br/>
              <w:t>• Go-native performance — 68% less memory consumption vs. Python-based alternatives</w:t>
              <w:br/>
              <w:t>• Apache 2.0 open-source — no licensing cost; full code transparency</w:t>
              <w:br/>
              <w:t>• Auto-discovery of MCP tools at startup — zero-config tool registration</w:t>
            </w:r>
          </w:p>
        </w:tc>
      </w:tr>
    </w:tbl>
    <w:p/>
    <w:p>
      <w:r>
        <w:br w:type="page"/>
      </w:r>
    </w:p>
    <w:p>
      <w:pPr>
        <w:pStyle w:val="Heading1"/>
      </w:pPr>
      <w:r>
        <w:rPr>
          <w:rFonts w:ascii="Calibri" w:hAnsi="Calibri"/>
          <w:color w:val="1A56A0"/>
        </w:rPr>
        <w:t>5. Category-by-Category Winner</w:t>
      </w:r>
    </w:p>
    <w:p>
      <w:r>
        <w:t>Head-to-head comparison across 20 enterprise evaluation categories. Winners are determined by depth of feature, maturity, and production readiness.</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528"/>
        <w:gridCol w:w="5528"/>
        <w:gridCol w:w="5528"/>
        <w:gridCol w:w="5528"/>
      </w:tblGrid>
      <w:tr>
        <w:tc>
          <w:tcPr>
            <w:tcW w:type="dxa" w:w="5528"/>
            <w:shd w:fill="1A56A0"/>
          </w:tcPr>
          <w:p>
            <w:pPr>
              <w:spacing w:before="40" w:after="40"/>
              <w:jc w:val="center"/>
            </w:pPr>
            <w:r/>
            <w:r>
              <w:rPr>
                <w:rFonts w:ascii="Calibri" w:hAnsi="Calibri"/>
                <w:b/>
                <w:color w:val="FFFFFF"/>
                <w:sz w:val="16"/>
              </w:rPr>
              <w:t>Category</w:t>
            </w:r>
          </w:p>
        </w:tc>
        <w:tc>
          <w:tcPr>
            <w:tcW w:type="dxa" w:w="5528"/>
            <w:shd w:fill="1A56A0"/>
          </w:tcPr>
          <w:p>
            <w:pPr>
              <w:spacing w:before="40" w:after="40"/>
              <w:jc w:val="center"/>
            </w:pPr>
            <w:r/>
            <w:r>
              <w:rPr>
                <w:rFonts w:ascii="Calibri" w:hAnsi="Calibri"/>
                <w:b/>
                <w:color w:val="FFFFFF"/>
                <w:sz w:val="16"/>
              </w:rPr>
              <w:t>Winner</w:t>
            </w:r>
          </w:p>
        </w:tc>
        <w:tc>
          <w:tcPr>
            <w:tcW w:type="dxa" w:w="5528"/>
            <w:shd w:fill="1A56A0"/>
          </w:tcPr>
          <w:p>
            <w:pPr>
              <w:spacing w:before="40" w:after="40"/>
              <w:jc w:val="center"/>
            </w:pPr>
            <w:r/>
            <w:r>
              <w:rPr>
                <w:rFonts w:ascii="Calibri" w:hAnsi="Calibri"/>
                <w:b/>
                <w:color w:val="FFFFFF"/>
                <w:sz w:val="16"/>
              </w:rPr>
              <w:t>Runner-up</w:t>
            </w:r>
          </w:p>
        </w:tc>
        <w:tc>
          <w:tcPr>
            <w:tcW w:type="dxa" w:w="5528"/>
            <w:shd w:fill="1A56A0"/>
          </w:tcPr>
          <w:p>
            <w:pPr>
              <w:spacing w:before="40" w:after="40"/>
              <w:jc w:val="center"/>
            </w:pPr>
            <w:r/>
            <w:r>
              <w:rPr>
                <w:rFonts w:ascii="Calibri" w:hAnsi="Calibri"/>
                <w:b/>
                <w:color w:val="FFFFFF"/>
                <w:sz w:val="16"/>
              </w:rPr>
              <w:t>Notes</w:t>
            </w:r>
          </w:p>
        </w:tc>
      </w:tr>
      <w:tr>
        <w:tc>
          <w:tcPr>
            <w:tcW w:type="dxa" w:w="5528"/>
          </w:tcPr>
          <w:p>
            <w:pPr>
              <w:spacing w:before="40" w:after="40"/>
              <w:jc w:val="left"/>
            </w:pPr>
            <w:r/>
            <w:r>
              <w:rPr>
                <w:rFonts w:ascii="Calibri" w:hAnsi="Calibri"/>
                <w:b/>
                <w:sz w:val="16"/>
              </w:rPr>
              <w:t>Compliance Certifications</w:t>
            </w:r>
          </w:p>
        </w:tc>
        <w:tc>
          <w:tcPr>
            <w:tcW w:type="dxa" w:w="5528"/>
          </w:tcPr>
          <w:p>
            <w:pPr>
              <w:spacing w:before="40" w:after="40"/>
              <w:jc w:val="left"/>
            </w:pPr>
            <w:r/>
            <w:r>
              <w:rPr>
                <w:rFonts w:ascii="Calibri" w:hAnsi="Calibri"/>
                <w:sz w:val="16"/>
              </w:rPr>
              <w:t>AWS Bedrock AgentCore</w:t>
            </w:r>
          </w:p>
        </w:tc>
        <w:tc>
          <w:tcPr>
            <w:tcW w:type="dxa" w:w="5528"/>
          </w:tcPr>
          <w:p>
            <w:pPr>
              <w:spacing w:before="40" w:after="40"/>
              <w:jc w:val="left"/>
            </w:pPr>
            <w:r/>
            <w:r>
              <w:rPr>
                <w:rFonts w:ascii="Calibri" w:hAnsi="Calibri"/>
                <w:sz w:val="16"/>
              </w:rPr>
              <w:t>Kong</w:t>
            </w:r>
          </w:p>
        </w:tc>
        <w:tc>
          <w:tcPr>
            <w:tcW w:type="dxa" w:w="5528"/>
          </w:tcPr>
          <w:p>
            <w:pPr>
              <w:spacing w:before="40" w:after="40"/>
              <w:jc w:val="left"/>
            </w:pPr>
            <w:r/>
            <w:r>
              <w:rPr>
                <w:rFonts w:ascii="Calibri" w:hAnsi="Calibri"/>
                <w:sz w:val="16"/>
              </w:rPr>
              <w:t>AWS covers SOC2, HIPAA, FedRAMP High, ISO 27001, PCI DSS — broadest compliance portfolio</w:t>
            </w:r>
          </w:p>
        </w:tc>
      </w:tr>
      <w:tr>
        <w:tc>
          <w:tcPr>
            <w:tcW w:type="dxa" w:w="5528"/>
            <w:shd w:fill="F2F2F2"/>
          </w:tcPr>
          <w:p>
            <w:pPr>
              <w:spacing w:before="40" w:after="40"/>
              <w:jc w:val="left"/>
            </w:pPr>
            <w:r/>
            <w:r>
              <w:rPr>
                <w:rFonts w:ascii="Calibri" w:hAnsi="Calibri"/>
                <w:b/>
                <w:sz w:val="16"/>
              </w:rPr>
              <w:t>Air-Gapped / Sovereign Deployment</w:t>
            </w:r>
          </w:p>
        </w:tc>
        <w:tc>
          <w:tcPr>
            <w:tcW w:type="dxa" w:w="5528"/>
            <w:shd w:fill="F2F2F2"/>
          </w:tcPr>
          <w:p>
            <w:pPr>
              <w:spacing w:before="40" w:after="40"/>
              <w:jc w:val="left"/>
            </w:pPr>
            <w:r/>
            <w:r>
              <w:rPr>
                <w:rFonts w:ascii="Calibri" w:hAnsi="Calibri"/>
                <w:sz w:val="16"/>
              </w:rPr>
              <w:t>TrueFoundry</w:t>
            </w:r>
          </w:p>
        </w:tc>
        <w:tc>
          <w:tcPr>
            <w:tcW w:type="dxa" w:w="5528"/>
            <w:shd w:fill="F2F2F2"/>
          </w:tcPr>
          <w:p>
            <w:pPr>
              <w:spacing w:before="40" w:after="40"/>
              <w:jc w:val="left"/>
            </w:pPr>
            <w:r/>
            <w:r>
              <w:rPr>
                <w:rFonts w:ascii="Calibri" w:hAnsi="Calibri"/>
                <w:sz w:val="16"/>
              </w:rPr>
              <w:t>Kong</w:t>
            </w:r>
          </w:p>
        </w:tc>
        <w:tc>
          <w:tcPr>
            <w:tcW w:type="dxa" w:w="5528"/>
            <w:shd w:fill="F2F2F2"/>
          </w:tcPr>
          <w:p>
            <w:pPr>
              <w:spacing w:before="40" w:after="40"/>
              <w:jc w:val="left"/>
            </w:pPr>
            <w:r/>
            <w:r>
              <w:rPr>
                <w:rFonts w:ascii="Calibri" w:hAnsi="Calibri"/>
                <w:sz w:val="16"/>
              </w:rPr>
              <w:t>TrueFoundry is purpose-built for air-gapped/on-prem; Kong self-managed can also run offline</w:t>
            </w:r>
          </w:p>
        </w:tc>
      </w:tr>
      <w:tr>
        <w:tc>
          <w:tcPr>
            <w:tcW w:type="dxa" w:w="5528"/>
          </w:tcPr>
          <w:p>
            <w:pPr>
              <w:spacing w:before="40" w:after="40"/>
              <w:jc w:val="left"/>
            </w:pPr>
            <w:r/>
            <w:r>
              <w:rPr>
                <w:rFonts w:ascii="Calibri" w:hAnsi="Calibri"/>
                <w:b/>
                <w:sz w:val="16"/>
              </w:rPr>
              <w:t>Data Residency &amp; Infra Control</w:t>
            </w:r>
          </w:p>
        </w:tc>
        <w:tc>
          <w:tcPr>
            <w:tcW w:type="dxa" w:w="5528"/>
          </w:tcPr>
          <w:p>
            <w:pPr>
              <w:spacing w:before="40" w:after="40"/>
              <w:jc w:val="left"/>
            </w:pPr>
            <w:r/>
            <w:r>
              <w:rPr>
                <w:rFonts w:ascii="Calibri" w:hAnsi="Calibri"/>
                <w:sz w:val="16"/>
              </w:rPr>
              <w:t>TrueFoundry</w:t>
            </w:r>
          </w:p>
        </w:tc>
        <w:tc>
          <w:tcPr>
            <w:tcW w:type="dxa" w:w="5528"/>
          </w:tcPr>
          <w:p>
            <w:pPr>
              <w:spacing w:before="40" w:after="40"/>
              <w:jc w:val="left"/>
            </w:pPr>
            <w:r/>
            <w:r>
              <w:rPr>
                <w:rFonts w:ascii="Calibri" w:hAnsi="Calibri"/>
                <w:sz w:val="16"/>
              </w:rPr>
              <w:t>LiteLLM</w:t>
            </w:r>
          </w:p>
        </w:tc>
        <w:tc>
          <w:tcPr>
            <w:tcW w:type="dxa" w:w="5528"/>
          </w:tcPr>
          <w:p>
            <w:pPr>
              <w:spacing w:before="40" w:after="40"/>
              <w:jc w:val="left"/>
            </w:pPr>
            <w:r/>
            <w:r>
              <w:rPr>
                <w:rFonts w:ascii="Calibri" w:hAnsi="Calibri"/>
                <w:sz w:val="16"/>
              </w:rPr>
              <w:t>Full control on any infra; LiteLLM self-hosted also offers complete control</w:t>
            </w:r>
          </w:p>
        </w:tc>
      </w:tr>
      <w:tr>
        <w:tc>
          <w:tcPr>
            <w:tcW w:type="dxa" w:w="5528"/>
            <w:shd w:fill="F2F2F2"/>
          </w:tcPr>
          <w:p>
            <w:pPr>
              <w:spacing w:before="40" w:after="40"/>
              <w:jc w:val="left"/>
            </w:pPr>
            <w:r/>
            <w:r>
              <w:rPr>
                <w:rFonts w:ascii="Calibri" w:hAnsi="Calibri"/>
                <w:b/>
                <w:sz w:val="16"/>
              </w:rPr>
              <w:t>IAM &amp; Identity Integration</w:t>
            </w:r>
          </w:p>
        </w:tc>
        <w:tc>
          <w:tcPr>
            <w:tcW w:type="dxa" w:w="5528"/>
            <w:shd w:fill="F2F2F2"/>
          </w:tcPr>
          <w:p>
            <w:pPr>
              <w:spacing w:before="40" w:after="40"/>
              <w:jc w:val="left"/>
            </w:pPr>
            <w:r/>
            <w:r>
              <w:rPr>
                <w:rFonts w:ascii="Calibri" w:hAnsi="Calibri"/>
                <w:sz w:val="16"/>
              </w:rPr>
              <w:t>AWS Bedrock AgentCore</w:t>
            </w:r>
          </w:p>
        </w:tc>
        <w:tc>
          <w:tcPr>
            <w:tcW w:type="dxa" w:w="5528"/>
            <w:shd w:fill="F2F2F2"/>
          </w:tcPr>
          <w:p>
            <w:pPr>
              <w:spacing w:before="40" w:after="40"/>
              <w:jc w:val="left"/>
            </w:pPr>
            <w:r/>
            <w:r>
              <w:rPr>
                <w:rFonts w:ascii="Calibri" w:hAnsi="Calibri"/>
                <w:sz w:val="16"/>
              </w:rPr>
              <w:t>TrueFoundry</w:t>
            </w:r>
          </w:p>
        </w:tc>
        <w:tc>
          <w:tcPr>
            <w:tcW w:type="dxa" w:w="5528"/>
            <w:shd w:fill="F2F2F2"/>
          </w:tcPr>
          <w:p>
            <w:pPr>
              <w:spacing w:before="40" w:after="40"/>
              <w:jc w:val="left"/>
            </w:pPr>
            <w:r/>
            <w:r>
              <w:rPr>
                <w:rFonts w:ascii="Calibri" w:hAnsi="Calibri"/>
                <w:sz w:val="16"/>
              </w:rPr>
              <w:t>AWS IAM is deepest for AWS shops; TrueFoundry wins for federated IdP (Okta/Azure AD)</w:t>
            </w:r>
          </w:p>
        </w:tc>
      </w:tr>
      <w:tr>
        <w:tc>
          <w:tcPr>
            <w:tcW w:type="dxa" w:w="5528"/>
          </w:tcPr>
          <w:p>
            <w:pPr>
              <w:spacing w:before="40" w:after="40"/>
              <w:jc w:val="left"/>
            </w:pPr>
            <w:r/>
            <w:r>
              <w:rPr>
                <w:rFonts w:ascii="Calibri" w:hAnsi="Calibri"/>
                <w:b/>
                <w:sz w:val="16"/>
              </w:rPr>
              <w:t>Audit Logging &amp; Observability</w:t>
            </w:r>
          </w:p>
        </w:tc>
        <w:tc>
          <w:tcPr>
            <w:tcW w:type="dxa" w:w="5528"/>
          </w:tcPr>
          <w:p>
            <w:pPr>
              <w:spacing w:before="40" w:after="40"/>
              <w:jc w:val="left"/>
            </w:pPr>
            <w:r/>
            <w:r>
              <w:rPr>
                <w:rFonts w:ascii="Calibri" w:hAnsi="Calibri"/>
                <w:sz w:val="16"/>
              </w:rPr>
              <w:t>Kong</w:t>
            </w:r>
          </w:p>
        </w:tc>
        <w:tc>
          <w:tcPr>
            <w:tcW w:type="dxa" w:w="5528"/>
          </w:tcPr>
          <w:p>
            <w:pPr>
              <w:spacing w:before="40" w:after="40"/>
              <w:jc w:val="left"/>
            </w:pPr>
            <w:r/>
            <w:r>
              <w:rPr>
                <w:rFonts w:ascii="Calibri" w:hAnsi="Calibri"/>
                <w:sz w:val="16"/>
              </w:rPr>
              <w:t>TrueFoundry</w:t>
            </w:r>
          </w:p>
        </w:tc>
        <w:tc>
          <w:tcPr>
            <w:tcW w:type="dxa" w:w="5528"/>
          </w:tcPr>
          <w:p>
            <w:pPr>
              <w:spacing w:before="40" w:after="40"/>
              <w:jc w:val="left"/>
            </w:pPr>
            <w:r/>
            <w:r>
              <w:rPr>
                <w:rFonts w:ascii="Calibri" w:hAnsi="Calibri"/>
                <w:sz w:val="16"/>
              </w:rPr>
              <w:t>Kong has MCP-specific Prometheus metrics + AI audit logs; TrueFoundry has per-call tracing</w:t>
            </w:r>
          </w:p>
        </w:tc>
      </w:tr>
      <w:tr>
        <w:tc>
          <w:tcPr>
            <w:tcW w:type="dxa" w:w="5528"/>
            <w:shd w:fill="F2F2F2"/>
          </w:tcPr>
          <w:p>
            <w:pPr>
              <w:spacing w:before="40" w:after="40"/>
              <w:jc w:val="left"/>
            </w:pPr>
            <w:r/>
            <w:r>
              <w:rPr>
                <w:rFonts w:ascii="Calibri" w:hAnsi="Calibri"/>
                <w:b/>
                <w:sz w:val="16"/>
              </w:rPr>
              <w:t>Prompt &amp; PII Protection</w:t>
            </w:r>
          </w:p>
        </w:tc>
        <w:tc>
          <w:tcPr>
            <w:tcW w:type="dxa" w:w="5528"/>
            <w:shd w:fill="F2F2F2"/>
          </w:tcPr>
          <w:p>
            <w:pPr>
              <w:spacing w:before="40" w:after="40"/>
              <w:jc w:val="left"/>
            </w:pPr>
            <w:r/>
            <w:r>
              <w:rPr>
                <w:rFonts w:ascii="Calibri" w:hAnsi="Calibri"/>
                <w:sz w:val="16"/>
              </w:rPr>
              <w:t>AWS Bedrock AgentCore</w:t>
            </w:r>
          </w:p>
        </w:tc>
        <w:tc>
          <w:tcPr>
            <w:tcW w:type="dxa" w:w="5528"/>
            <w:shd w:fill="F2F2F2"/>
          </w:tcPr>
          <w:p>
            <w:pPr>
              <w:spacing w:before="40" w:after="40"/>
              <w:jc w:val="left"/>
            </w:pPr>
            <w:r/>
            <w:r>
              <w:rPr>
                <w:rFonts w:ascii="Calibri" w:hAnsi="Calibri"/>
                <w:sz w:val="16"/>
              </w:rPr>
              <w:t>Kong</w:t>
            </w:r>
          </w:p>
        </w:tc>
        <w:tc>
          <w:tcPr>
            <w:tcW w:type="dxa" w:w="5528"/>
            <w:shd w:fill="F2F2F2"/>
          </w:tcPr>
          <w:p>
            <w:pPr>
              <w:spacing w:before="40" w:after="40"/>
              <w:jc w:val="left"/>
            </w:pPr>
            <w:r/>
            <w:r>
              <w:rPr>
                <w:rFonts w:ascii="Calibri" w:hAnsi="Calibri"/>
                <w:sz w:val="16"/>
              </w:rPr>
              <w:t>Bedrock Guardrails + Comprehend PII detection is most mature; Kong AI Prompt Guard is strong</w:t>
            </w:r>
          </w:p>
        </w:tc>
      </w:tr>
      <w:tr>
        <w:tc>
          <w:tcPr>
            <w:tcW w:type="dxa" w:w="5528"/>
          </w:tcPr>
          <w:p>
            <w:pPr>
              <w:spacing w:before="40" w:after="40"/>
              <w:jc w:val="left"/>
            </w:pPr>
            <w:r/>
            <w:r>
              <w:rPr>
                <w:rFonts w:ascii="Calibri" w:hAnsi="Calibri"/>
                <w:b/>
                <w:sz w:val="16"/>
              </w:rPr>
              <w:t>Network Isolation</w:t>
            </w:r>
          </w:p>
        </w:tc>
        <w:tc>
          <w:tcPr>
            <w:tcW w:type="dxa" w:w="5528"/>
          </w:tcPr>
          <w:p>
            <w:pPr>
              <w:spacing w:before="40" w:after="40"/>
              <w:jc w:val="left"/>
            </w:pPr>
            <w:r/>
            <w:r>
              <w:rPr>
                <w:rFonts w:ascii="Calibri" w:hAnsi="Calibri"/>
                <w:sz w:val="16"/>
              </w:rPr>
              <w:t>AWS Bedrock AgentCore</w:t>
            </w:r>
          </w:p>
        </w:tc>
        <w:tc>
          <w:tcPr>
            <w:tcW w:type="dxa" w:w="5528"/>
          </w:tcPr>
          <w:p>
            <w:pPr>
              <w:spacing w:before="40" w:after="40"/>
              <w:jc w:val="left"/>
            </w:pPr>
            <w:r/>
            <w:r>
              <w:rPr>
                <w:rFonts w:ascii="Calibri" w:hAnsi="Calibri"/>
                <w:sz w:val="16"/>
              </w:rPr>
              <w:t>TrueFoundry</w:t>
            </w:r>
          </w:p>
        </w:tc>
        <w:tc>
          <w:tcPr>
            <w:tcW w:type="dxa" w:w="5528"/>
          </w:tcPr>
          <w:p>
            <w:pPr>
              <w:spacing w:before="40" w:after="40"/>
              <w:jc w:val="left"/>
            </w:pPr>
            <w:r/>
            <w:r>
              <w:rPr>
                <w:rFonts w:ascii="Calibri" w:hAnsi="Calibri"/>
                <w:sz w:val="16"/>
              </w:rPr>
              <w:t>VPC endpoints, PrivateLink, security groups; TrueFoundry offers full air-gapped isolation</w:t>
            </w:r>
          </w:p>
        </w:tc>
      </w:tr>
      <w:tr>
        <w:tc>
          <w:tcPr>
            <w:tcW w:type="dxa" w:w="5528"/>
            <w:shd w:fill="F2F2F2"/>
          </w:tcPr>
          <w:p>
            <w:pPr>
              <w:spacing w:before="40" w:after="40"/>
              <w:jc w:val="left"/>
            </w:pPr>
            <w:r/>
            <w:r>
              <w:rPr>
                <w:rFonts w:ascii="Calibri" w:hAnsi="Calibri"/>
                <w:b/>
                <w:sz w:val="16"/>
              </w:rPr>
              <w:t>Multi-Provider / No Vendor Lock-in</w:t>
            </w:r>
          </w:p>
        </w:tc>
        <w:tc>
          <w:tcPr>
            <w:tcW w:type="dxa" w:w="5528"/>
            <w:shd w:fill="F2F2F2"/>
          </w:tcPr>
          <w:p>
            <w:pPr>
              <w:spacing w:before="40" w:after="40"/>
              <w:jc w:val="left"/>
            </w:pPr>
            <w:r/>
            <w:r>
              <w:rPr>
                <w:rFonts w:ascii="Calibri" w:hAnsi="Calibri"/>
                <w:sz w:val="16"/>
              </w:rPr>
              <w:t>LiteLLM</w:t>
            </w:r>
          </w:p>
        </w:tc>
        <w:tc>
          <w:tcPr>
            <w:tcW w:type="dxa" w:w="5528"/>
            <w:shd w:fill="F2F2F2"/>
          </w:tcPr>
          <w:p>
            <w:pPr>
              <w:spacing w:before="40" w:after="40"/>
              <w:jc w:val="left"/>
            </w:pPr>
            <w:r/>
            <w:r>
              <w:rPr>
                <w:rFonts w:ascii="Calibri" w:hAnsi="Calibri"/>
                <w:sz w:val="16"/>
              </w:rPr>
              <w:t>Bifrost</w:t>
            </w:r>
          </w:p>
        </w:tc>
        <w:tc>
          <w:tcPr>
            <w:tcW w:type="dxa" w:w="5528"/>
            <w:shd w:fill="F2F2F2"/>
          </w:tcPr>
          <w:p>
            <w:pPr>
              <w:spacing w:before="40" w:after="40"/>
              <w:jc w:val="left"/>
            </w:pPr>
            <w:r/>
            <w:r>
              <w:rPr>
                <w:rFonts w:ascii="Calibri" w:hAnsi="Calibri"/>
                <w:sz w:val="16"/>
              </w:rPr>
              <w:t>100+ providers vs. 12+; LiteLLM is the undisputed leader in provider coverage</w:t>
            </w:r>
          </w:p>
        </w:tc>
      </w:tr>
      <w:tr>
        <w:tc>
          <w:tcPr>
            <w:tcW w:type="dxa" w:w="5528"/>
          </w:tcPr>
          <w:p>
            <w:pPr>
              <w:spacing w:before="40" w:after="40"/>
              <w:jc w:val="left"/>
            </w:pPr>
            <w:r/>
            <w:r>
              <w:rPr>
                <w:rFonts w:ascii="Calibri" w:hAnsi="Calibri"/>
                <w:b/>
                <w:sz w:val="16"/>
              </w:rPr>
              <w:t>Raw Latency / Performance</w:t>
            </w:r>
          </w:p>
        </w:tc>
        <w:tc>
          <w:tcPr>
            <w:tcW w:type="dxa" w:w="5528"/>
          </w:tcPr>
          <w:p>
            <w:pPr>
              <w:spacing w:before="40" w:after="40"/>
              <w:jc w:val="left"/>
            </w:pPr>
            <w:r/>
            <w:r>
              <w:rPr>
                <w:rFonts w:ascii="Calibri" w:hAnsi="Calibri"/>
                <w:sz w:val="16"/>
              </w:rPr>
              <w:t>Bifrost</w:t>
            </w:r>
          </w:p>
        </w:tc>
        <w:tc>
          <w:tcPr>
            <w:tcW w:type="dxa" w:w="5528"/>
          </w:tcPr>
          <w:p>
            <w:pPr>
              <w:spacing w:before="40" w:after="40"/>
              <w:jc w:val="left"/>
            </w:pPr>
            <w:r/>
            <w:r>
              <w:rPr>
                <w:rFonts w:ascii="Calibri" w:hAnsi="Calibri"/>
                <w:sz w:val="16"/>
              </w:rPr>
              <w:t>TrueFoundry</w:t>
            </w:r>
          </w:p>
        </w:tc>
        <w:tc>
          <w:tcPr>
            <w:tcW w:type="dxa" w:w="5528"/>
          </w:tcPr>
          <w:p>
            <w:pPr>
              <w:spacing w:before="40" w:after="40"/>
              <w:jc w:val="left"/>
            </w:pPr>
            <w:r/>
            <w:r>
              <w:rPr>
                <w:rFonts w:ascii="Calibri" w:hAnsi="Calibri"/>
                <w:sz w:val="16"/>
              </w:rPr>
              <w:t>&lt;11µs overhead at 5K RPS (Bifrost) vs. sub-3ms (TrueFoundry); 40x difference</w:t>
            </w:r>
          </w:p>
        </w:tc>
      </w:tr>
      <w:tr>
        <w:tc>
          <w:tcPr>
            <w:tcW w:type="dxa" w:w="5528"/>
            <w:shd w:fill="F2F2F2"/>
          </w:tcPr>
          <w:p>
            <w:pPr>
              <w:spacing w:before="40" w:after="40"/>
              <w:jc w:val="left"/>
            </w:pPr>
            <w:r/>
            <w:r>
              <w:rPr>
                <w:rFonts w:ascii="Calibri" w:hAnsi="Calibri"/>
                <w:b/>
                <w:sz w:val="16"/>
              </w:rPr>
              <w:t>Semantic Caching</w:t>
            </w:r>
          </w:p>
        </w:tc>
        <w:tc>
          <w:tcPr>
            <w:tcW w:type="dxa" w:w="5528"/>
            <w:shd w:fill="F2F2F2"/>
          </w:tcPr>
          <w:p>
            <w:pPr>
              <w:spacing w:before="40" w:after="40"/>
              <w:jc w:val="left"/>
            </w:pPr>
            <w:r/>
            <w:r>
              <w:rPr>
                <w:rFonts w:ascii="Calibri" w:hAnsi="Calibri"/>
                <w:sz w:val="16"/>
              </w:rPr>
              <w:t>Kong</w:t>
            </w:r>
          </w:p>
        </w:tc>
        <w:tc>
          <w:tcPr>
            <w:tcW w:type="dxa" w:w="5528"/>
            <w:shd w:fill="F2F2F2"/>
          </w:tcPr>
          <w:p>
            <w:pPr>
              <w:spacing w:before="40" w:after="40"/>
              <w:jc w:val="left"/>
            </w:pPr>
            <w:r/>
            <w:r>
              <w:rPr>
                <w:rFonts w:ascii="Calibri" w:hAnsi="Calibri"/>
                <w:sz w:val="16"/>
              </w:rPr>
              <w:t>LiteLLM</w:t>
            </w:r>
          </w:p>
        </w:tc>
        <w:tc>
          <w:tcPr>
            <w:tcW w:type="dxa" w:w="5528"/>
            <w:shd w:fill="F2F2F2"/>
          </w:tcPr>
          <w:p>
            <w:pPr>
              <w:spacing w:before="40" w:after="40"/>
              <w:jc w:val="left"/>
            </w:pPr>
            <w:r/>
            <w:r>
              <w:rPr>
                <w:rFonts w:ascii="Calibri" w:hAnsi="Calibri"/>
                <w:sz w:val="16"/>
              </w:rPr>
              <w:t>Kong has purpose-built AI Semantic Cache plugin; LiteLLM supports Redis caching</w:t>
            </w:r>
          </w:p>
        </w:tc>
      </w:tr>
      <w:tr>
        <w:tc>
          <w:tcPr>
            <w:tcW w:type="dxa" w:w="5528"/>
          </w:tcPr>
          <w:p>
            <w:pPr>
              <w:spacing w:before="40" w:after="40"/>
              <w:jc w:val="left"/>
            </w:pPr>
            <w:r/>
            <w:r>
              <w:rPr>
                <w:rFonts w:ascii="Calibri" w:hAnsi="Calibri"/>
                <w:b/>
                <w:sz w:val="16"/>
              </w:rPr>
              <w:t>Token-Based Rate Limiting</w:t>
            </w:r>
          </w:p>
        </w:tc>
        <w:tc>
          <w:tcPr>
            <w:tcW w:type="dxa" w:w="5528"/>
          </w:tcPr>
          <w:p>
            <w:pPr>
              <w:spacing w:before="40" w:after="40"/>
              <w:jc w:val="left"/>
            </w:pPr>
            <w:r/>
            <w:r>
              <w:rPr>
                <w:rFonts w:ascii="Calibri" w:hAnsi="Calibri"/>
                <w:sz w:val="16"/>
              </w:rPr>
              <w:t>Kong</w:t>
            </w:r>
          </w:p>
        </w:tc>
        <w:tc>
          <w:tcPr>
            <w:tcW w:type="dxa" w:w="5528"/>
          </w:tcPr>
          <w:p>
            <w:pPr>
              <w:spacing w:before="40" w:after="40"/>
              <w:jc w:val="left"/>
            </w:pPr>
            <w:r/>
            <w:r>
              <w:rPr>
                <w:rFonts w:ascii="Calibri" w:hAnsi="Calibri"/>
                <w:sz w:val="16"/>
              </w:rPr>
              <w:t>LiteLLM</w:t>
            </w:r>
          </w:p>
        </w:tc>
        <w:tc>
          <w:tcPr>
            <w:tcW w:type="dxa" w:w="5528"/>
          </w:tcPr>
          <w:p>
            <w:pPr>
              <w:spacing w:before="40" w:after="40"/>
              <w:jc w:val="left"/>
            </w:pPr>
            <w:r/>
            <w:r>
              <w:rPr>
                <w:rFonts w:ascii="Calibri" w:hAnsi="Calibri"/>
                <w:sz w:val="16"/>
              </w:rPr>
              <w:t>Kong has mature token-aware rate limiting plugins; LiteLLM has per-key budget limits</w:t>
            </w:r>
          </w:p>
        </w:tc>
      </w:tr>
      <w:tr>
        <w:tc>
          <w:tcPr>
            <w:tcW w:type="dxa" w:w="5528"/>
            <w:shd w:fill="F2F2F2"/>
          </w:tcPr>
          <w:p>
            <w:pPr>
              <w:spacing w:before="40" w:after="40"/>
              <w:jc w:val="left"/>
            </w:pPr>
            <w:r/>
            <w:r>
              <w:rPr>
                <w:rFonts w:ascii="Calibri" w:hAnsi="Calibri"/>
                <w:b/>
                <w:sz w:val="16"/>
              </w:rPr>
              <w:t>MCP / Agentic Pipeline Support</w:t>
            </w:r>
          </w:p>
        </w:tc>
        <w:tc>
          <w:tcPr>
            <w:tcW w:type="dxa" w:w="5528"/>
            <w:shd w:fill="F2F2F2"/>
          </w:tcPr>
          <w:p>
            <w:pPr>
              <w:spacing w:before="40" w:after="40"/>
              <w:jc w:val="left"/>
            </w:pPr>
            <w:r/>
            <w:r>
              <w:rPr>
                <w:rFonts w:ascii="Calibri" w:hAnsi="Calibri"/>
                <w:sz w:val="16"/>
              </w:rPr>
              <w:t>AWS Bedrock AgentCore</w:t>
            </w:r>
          </w:p>
        </w:tc>
        <w:tc>
          <w:tcPr>
            <w:tcW w:type="dxa" w:w="5528"/>
            <w:shd w:fill="F2F2F2"/>
          </w:tcPr>
          <w:p>
            <w:pPr>
              <w:spacing w:before="40" w:after="40"/>
              <w:jc w:val="left"/>
            </w:pPr>
            <w:r/>
            <w:r>
              <w:rPr>
                <w:rFonts w:ascii="Calibri" w:hAnsi="Calibri"/>
                <w:sz w:val="16"/>
              </w:rPr>
              <w:t>Bifrost</w:t>
            </w:r>
          </w:p>
        </w:tc>
        <w:tc>
          <w:tcPr>
            <w:tcW w:type="dxa" w:w="5528"/>
            <w:shd w:fill="F2F2F2"/>
          </w:tcPr>
          <w:p>
            <w:pPr>
              <w:spacing w:before="40" w:after="40"/>
              <w:jc w:val="left"/>
            </w:pPr>
            <w:r/>
            <w:r>
              <w:rPr>
                <w:rFonts w:ascii="Calibri" w:hAnsi="Calibri"/>
                <w:sz w:val="16"/>
              </w:rPr>
              <w:t>Bedrock has deepest MCP integration (API Gateway + Lambda + Smithy conversion); Bifrost has Code Mode</w:t>
            </w:r>
          </w:p>
        </w:tc>
      </w:tr>
      <w:tr>
        <w:tc>
          <w:tcPr>
            <w:tcW w:type="dxa" w:w="5528"/>
          </w:tcPr>
          <w:p>
            <w:pPr>
              <w:spacing w:before="40" w:after="40"/>
              <w:jc w:val="left"/>
            </w:pPr>
            <w:r/>
            <w:r>
              <w:rPr>
                <w:rFonts w:ascii="Calibri" w:hAnsi="Calibri"/>
                <w:b/>
                <w:sz w:val="16"/>
              </w:rPr>
              <w:t>Cost Tracking Across Providers</w:t>
            </w:r>
          </w:p>
        </w:tc>
        <w:tc>
          <w:tcPr>
            <w:tcW w:type="dxa" w:w="5528"/>
          </w:tcPr>
          <w:p>
            <w:pPr>
              <w:spacing w:before="40" w:after="40"/>
              <w:jc w:val="left"/>
            </w:pPr>
            <w:r/>
            <w:r>
              <w:rPr>
                <w:rFonts w:ascii="Calibri" w:hAnsi="Calibri"/>
                <w:sz w:val="16"/>
              </w:rPr>
              <w:t>LiteLLM</w:t>
            </w:r>
          </w:p>
        </w:tc>
        <w:tc>
          <w:tcPr>
            <w:tcW w:type="dxa" w:w="5528"/>
          </w:tcPr>
          <w:p>
            <w:pPr>
              <w:spacing w:before="40" w:after="40"/>
              <w:jc w:val="left"/>
            </w:pPr>
            <w:r/>
            <w:r>
              <w:rPr>
                <w:rFonts w:ascii="Calibri" w:hAnsi="Calibri"/>
                <w:sz w:val="16"/>
              </w:rPr>
              <w:t>Bifrost</w:t>
            </w:r>
          </w:p>
        </w:tc>
        <w:tc>
          <w:tcPr>
            <w:tcW w:type="dxa" w:w="5528"/>
          </w:tcPr>
          <w:p>
            <w:pPr>
              <w:spacing w:before="40" w:after="40"/>
              <w:jc w:val="left"/>
            </w:pPr>
            <w:r/>
            <w:r>
              <w:rPr>
                <w:rFonts w:ascii="Calibri" w:hAnsi="Calibri"/>
                <w:sz w:val="16"/>
              </w:rPr>
              <w:t>LiteLLM has built-in per-key/team/org spend tracking; Bifrost has virtual key analytics</w:t>
            </w:r>
          </w:p>
        </w:tc>
      </w:tr>
      <w:tr>
        <w:tc>
          <w:tcPr>
            <w:tcW w:type="dxa" w:w="5528"/>
            <w:shd w:fill="F2F2F2"/>
          </w:tcPr>
          <w:p>
            <w:pPr>
              <w:spacing w:before="40" w:after="40"/>
              <w:jc w:val="left"/>
            </w:pPr>
            <w:r/>
            <w:r>
              <w:rPr>
                <w:rFonts w:ascii="Calibri" w:hAnsi="Calibri"/>
                <w:b/>
                <w:sz w:val="16"/>
              </w:rPr>
              <w:t>Developer Experience / Onboarding</w:t>
            </w:r>
          </w:p>
        </w:tc>
        <w:tc>
          <w:tcPr>
            <w:tcW w:type="dxa" w:w="5528"/>
            <w:shd w:fill="F2F2F2"/>
          </w:tcPr>
          <w:p>
            <w:pPr>
              <w:spacing w:before="40" w:after="40"/>
              <w:jc w:val="left"/>
            </w:pPr>
            <w:r/>
            <w:r>
              <w:rPr>
                <w:rFonts w:ascii="Calibri" w:hAnsi="Calibri"/>
                <w:sz w:val="16"/>
              </w:rPr>
              <w:t>Bifrost</w:t>
            </w:r>
          </w:p>
        </w:tc>
        <w:tc>
          <w:tcPr>
            <w:tcW w:type="dxa" w:w="5528"/>
            <w:shd w:fill="F2F2F2"/>
          </w:tcPr>
          <w:p>
            <w:pPr>
              <w:spacing w:before="40" w:after="40"/>
              <w:jc w:val="left"/>
            </w:pPr>
            <w:r/>
            <w:r>
              <w:rPr>
                <w:rFonts w:ascii="Calibri" w:hAnsi="Calibri"/>
                <w:sz w:val="16"/>
              </w:rPr>
              <w:t>LiteLLM</w:t>
            </w:r>
          </w:p>
        </w:tc>
        <w:tc>
          <w:tcPr>
            <w:tcW w:type="dxa" w:w="5528"/>
            <w:shd w:fill="F2F2F2"/>
          </w:tcPr>
          <w:p>
            <w:pPr>
              <w:spacing w:before="40" w:after="40"/>
              <w:jc w:val="left"/>
            </w:pPr>
            <w:r/>
            <w:r>
              <w:rPr>
                <w:rFonts w:ascii="Calibri" w:hAnsi="Calibri"/>
                <w:sz w:val="16"/>
              </w:rPr>
              <w:t>Zero-config auto-discovery; Code Mode is innovative; LiteLLM's OpenAI-compatible API is familiar</w:t>
            </w:r>
          </w:p>
        </w:tc>
      </w:tr>
      <w:tr>
        <w:tc>
          <w:tcPr>
            <w:tcW w:type="dxa" w:w="5528"/>
          </w:tcPr>
          <w:p>
            <w:pPr>
              <w:spacing w:before="40" w:after="40"/>
              <w:jc w:val="left"/>
            </w:pPr>
            <w:r/>
            <w:r>
              <w:rPr>
                <w:rFonts w:ascii="Calibri" w:hAnsi="Calibri"/>
                <w:b/>
                <w:sz w:val="16"/>
              </w:rPr>
              <w:t>Open-Source / Zero Licensing Cost</w:t>
            </w:r>
          </w:p>
        </w:tc>
        <w:tc>
          <w:tcPr>
            <w:tcW w:type="dxa" w:w="5528"/>
          </w:tcPr>
          <w:p>
            <w:pPr>
              <w:spacing w:before="40" w:after="40"/>
              <w:jc w:val="left"/>
            </w:pPr>
            <w:r/>
            <w:r>
              <w:rPr>
                <w:rFonts w:ascii="Calibri" w:hAnsi="Calibri"/>
                <w:sz w:val="16"/>
              </w:rPr>
              <w:t>LiteLLM</w:t>
            </w:r>
          </w:p>
        </w:tc>
        <w:tc>
          <w:tcPr>
            <w:tcW w:type="dxa" w:w="5528"/>
          </w:tcPr>
          <w:p>
            <w:pPr>
              <w:spacing w:before="40" w:after="40"/>
              <w:jc w:val="left"/>
            </w:pPr>
            <w:r/>
            <w:r>
              <w:rPr>
                <w:rFonts w:ascii="Calibri" w:hAnsi="Calibri"/>
                <w:sz w:val="16"/>
              </w:rPr>
              <w:t>Bifrost</w:t>
            </w:r>
          </w:p>
        </w:tc>
        <w:tc>
          <w:tcPr>
            <w:tcW w:type="dxa" w:w="5528"/>
          </w:tcPr>
          <w:p>
            <w:pPr>
              <w:spacing w:before="40" w:after="40"/>
              <w:jc w:val="left"/>
            </w:pPr>
            <w:r/>
            <w:r>
              <w:rPr>
                <w:rFonts w:ascii="Calibri" w:hAnsi="Calibri"/>
                <w:sz w:val="16"/>
              </w:rPr>
              <w:t>Both fully open-source; LiteLLM has larger community; Bifrost has Apache 2.0 license</w:t>
            </w:r>
          </w:p>
        </w:tc>
      </w:tr>
      <w:tr>
        <w:tc>
          <w:tcPr>
            <w:tcW w:type="dxa" w:w="5528"/>
            <w:shd w:fill="F2F2F2"/>
          </w:tcPr>
          <w:p>
            <w:pPr>
              <w:spacing w:before="40" w:after="40"/>
              <w:jc w:val="left"/>
            </w:pPr>
            <w:r/>
            <w:r>
              <w:rPr>
                <w:rFonts w:ascii="Calibri" w:hAnsi="Calibri"/>
                <w:b/>
                <w:sz w:val="16"/>
              </w:rPr>
              <w:t>Production Maturity &amp; Long-term Support</w:t>
            </w:r>
          </w:p>
        </w:tc>
        <w:tc>
          <w:tcPr>
            <w:tcW w:type="dxa" w:w="5528"/>
            <w:shd w:fill="F2F2F2"/>
          </w:tcPr>
          <w:p>
            <w:pPr>
              <w:spacing w:before="40" w:after="40"/>
              <w:jc w:val="left"/>
            </w:pPr>
            <w:r/>
            <w:r>
              <w:rPr>
                <w:rFonts w:ascii="Calibri" w:hAnsi="Calibri"/>
                <w:sz w:val="16"/>
              </w:rPr>
              <w:t>AWS Bedrock AgentCore</w:t>
            </w:r>
          </w:p>
        </w:tc>
        <w:tc>
          <w:tcPr>
            <w:tcW w:type="dxa" w:w="5528"/>
            <w:shd w:fill="F2F2F2"/>
          </w:tcPr>
          <w:p>
            <w:pPr>
              <w:spacing w:before="40" w:after="40"/>
              <w:jc w:val="left"/>
            </w:pPr>
            <w:r/>
            <w:r>
              <w:rPr>
                <w:rFonts w:ascii="Calibri" w:hAnsi="Calibri"/>
                <w:sz w:val="16"/>
              </w:rPr>
              <w:t>Kong</w:t>
            </w:r>
          </w:p>
        </w:tc>
        <w:tc>
          <w:tcPr>
            <w:tcW w:type="dxa" w:w="5528"/>
            <w:shd w:fill="F2F2F2"/>
          </w:tcPr>
          <w:p>
            <w:pPr>
              <w:spacing w:before="40" w:after="40"/>
              <w:jc w:val="left"/>
            </w:pPr>
            <w:r/>
            <w:r>
              <w:rPr>
                <w:rFonts w:ascii="Calibri" w:hAnsi="Calibri"/>
                <w:sz w:val="16"/>
              </w:rPr>
              <w:t>AWS backing ensures long-term support; Kong has 10+ years of API gateway maturity</w:t>
            </w:r>
          </w:p>
        </w:tc>
      </w:tr>
      <w:tr>
        <w:tc>
          <w:tcPr>
            <w:tcW w:type="dxa" w:w="5528"/>
          </w:tcPr>
          <w:p>
            <w:pPr>
              <w:spacing w:before="40" w:after="40"/>
              <w:jc w:val="left"/>
            </w:pPr>
            <w:r/>
            <w:r>
              <w:rPr>
                <w:rFonts w:ascii="Calibri" w:hAnsi="Calibri"/>
                <w:b/>
                <w:sz w:val="16"/>
              </w:rPr>
              <w:t>Regulated Healthcare (HIPAA+BAA)</w:t>
            </w:r>
          </w:p>
        </w:tc>
        <w:tc>
          <w:tcPr>
            <w:tcW w:type="dxa" w:w="5528"/>
          </w:tcPr>
          <w:p>
            <w:pPr>
              <w:spacing w:before="40" w:after="40"/>
              <w:jc w:val="left"/>
            </w:pPr>
            <w:r/>
            <w:r>
              <w:rPr>
                <w:rFonts w:ascii="Calibri" w:hAnsi="Calibri"/>
                <w:sz w:val="16"/>
              </w:rPr>
              <w:t>AWS Bedrock AgentCore</w:t>
            </w:r>
          </w:p>
        </w:tc>
        <w:tc>
          <w:tcPr>
            <w:tcW w:type="dxa" w:w="5528"/>
          </w:tcPr>
          <w:p>
            <w:pPr>
              <w:spacing w:before="40" w:after="40"/>
              <w:jc w:val="left"/>
            </w:pPr>
            <w:r/>
            <w:r>
              <w:rPr>
                <w:rFonts w:ascii="Calibri" w:hAnsi="Calibri"/>
                <w:sz w:val="16"/>
              </w:rPr>
              <w:t>TrueFoundry</w:t>
            </w:r>
          </w:p>
        </w:tc>
        <w:tc>
          <w:tcPr>
            <w:tcW w:type="dxa" w:w="5528"/>
          </w:tcPr>
          <w:p>
            <w:pPr>
              <w:spacing w:before="40" w:after="40"/>
              <w:jc w:val="left"/>
            </w:pPr>
            <w:r/>
            <w:r>
              <w:rPr>
                <w:rFonts w:ascii="Calibri" w:hAnsi="Calibri"/>
                <w:sz w:val="16"/>
              </w:rPr>
              <w:t>Only AWS offers FedRAMP High + HIPAA BAA combo; TrueFoundry is HIPAA certified</w:t>
            </w:r>
          </w:p>
        </w:tc>
      </w:tr>
      <w:tr>
        <w:tc>
          <w:tcPr>
            <w:tcW w:type="dxa" w:w="5528"/>
            <w:shd w:fill="F2F2F2"/>
          </w:tcPr>
          <w:p>
            <w:pPr>
              <w:spacing w:before="40" w:after="40"/>
              <w:jc w:val="left"/>
            </w:pPr>
            <w:r/>
            <w:r>
              <w:rPr>
                <w:rFonts w:ascii="Calibri" w:hAnsi="Calibri"/>
                <w:b/>
                <w:sz w:val="16"/>
              </w:rPr>
              <w:t>Regulated Finance (PCI DSS)</w:t>
            </w:r>
          </w:p>
        </w:tc>
        <w:tc>
          <w:tcPr>
            <w:tcW w:type="dxa" w:w="5528"/>
            <w:shd w:fill="F2F2F2"/>
          </w:tcPr>
          <w:p>
            <w:pPr>
              <w:spacing w:before="40" w:after="40"/>
              <w:jc w:val="left"/>
            </w:pPr>
            <w:r/>
            <w:r>
              <w:rPr>
                <w:rFonts w:ascii="Calibri" w:hAnsi="Calibri"/>
                <w:sz w:val="16"/>
              </w:rPr>
              <w:t>AWS Bedrock AgentCore</w:t>
            </w:r>
          </w:p>
        </w:tc>
        <w:tc>
          <w:tcPr>
            <w:tcW w:type="dxa" w:w="5528"/>
            <w:shd w:fill="F2F2F2"/>
          </w:tcPr>
          <w:p>
            <w:pPr>
              <w:spacing w:before="40" w:after="40"/>
              <w:jc w:val="left"/>
            </w:pPr>
            <w:r/>
            <w:r>
              <w:rPr>
                <w:rFonts w:ascii="Calibri" w:hAnsi="Calibri"/>
                <w:sz w:val="16"/>
              </w:rPr>
              <w:t>Kong</w:t>
            </w:r>
          </w:p>
        </w:tc>
        <w:tc>
          <w:tcPr>
            <w:tcW w:type="dxa" w:w="5528"/>
            <w:shd w:fill="F2F2F2"/>
          </w:tcPr>
          <w:p>
            <w:pPr>
              <w:spacing w:before="40" w:after="40"/>
              <w:jc w:val="left"/>
            </w:pPr>
            <w:r/>
            <w:r>
              <w:rPr>
                <w:rFonts w:ascii="Calibri" w:hAnsi="Calibri"/>
                <w:sz w:val="16"/>
              </w:rPr>
              <w:t>AWS PCI DSS Level 1; Kong Enterprise also PCI compliant</w:t>
            </w:r>
          </w:p>
        </w:tc>
      </w:tr>
      <w:tr>
        <w:tc>
          <w:tcPr>
            <w:tcW w:type="dxa" w:w="5528"/>
          </w:tcPr>
          <w:p>
            <w:pPr>
              <w:spacing w:before="40" w:after="40"/>
              <w:jc w:val="left"/>
            </w:pPr>
            <w:r/>
            <w:r>
              <w:rPr>
                <w:rFonts w:ascii="Calibri" w:hAnsi="Calibri"/>
                <w:b/>
                <w:sz w:val="16"/>
              </w:rPr>
              <w:t>Defense / Government (FedRAMP)</w:t>
            </w:r>
          </w:p>
        </w:tc>
        <w:tc>
          <w:tcPr>
            <w:tcW w:type="dxa" w:w="5528"/>
          </w:tcPr>
          <w:p>
            <w:pPr>
              <w:spacing w:before="40" w:after="40"/>
              <w:jc w:val="left"/>
            </w:pPr>
            <w:r/>
            <w:r>
              <w:rPr>
                <w:rFonts w:ascii="Calibri" w:hAnsi="Calibri"/>
                <w:sz w:val="16"/>
              </w:rPr>
              <w:t>AWS Bedrock AgentCore</w:t>
            </w:r>
          </w:p>
        </w:tc>
        <w:tc>
          <w:tcPr>
            <w:tcW w:type="dxa" w:w="5528"/>
          </w:tcPr>
          <w:p>
            <w:pPr>
              <w:spacing w:before="40" w:after="40"/>
              <w:jc w:val="left"/>
            </w:pPr>
            <w:r/>
            <w:r>
              <w:rPr>
                <w:rFonts w:ascii="Calibri" w:hAnsi="Calibri"/>
                <w:sz w:val="16"/>
              </w:rPr>
              <w:t>None</w:t>
            </w:r>
          </w:p>
        </w:tc>
        <w:tc>
          <w:tcPr>
            <w:tcW w:type="dxa" w:w="5528"/>
          </w:tcPr>
          <w:p>
            <w:pPr>
              <w:spacing w:before="40" w:after="40"/>
              <w:jc w:val="left"/>
            </w:pPr>
            <w:r/>
            <w:r>
              <w:rPr>
                <w:rFonts w:ascii="Calibri" w:hAnsi="Calibri"/>
                <w:sz w:val="16"/>
              </w:rPr>
              <w:t>AWS is the ONLY FedRAMP High authorized option; no competitor matches this</w:t>
            </w:r>
          </w:p>
        </w:tc>
      </w:tr>
      <w:tr>
        <w:tc>
          <w:tcPr>
            <w:tcW w:type="dxa" w:w="5528"/>
            <w:shd w:fill="F2F2F2"/>
          </w:tcPr>
          <w:p>
            <w:pPr>
              <w:spacing w:before="40" w:after="40"/>
              <w:jc w:val="left"/>
            </w:pPr>
            <w:r/>
            <w:r>
              <w:rPr>
                <w:rFonts w:ascii="Calibri" w:hAnsi="Calibri"/>
                <w:b/>
                <w:sz w:val="16"/>
              </w:rPr>
              <w:t>Startup / Prototype / Low Budget</w:t>
            </w:r>
          </w:p>
        </w:tc>
        <w:tc>
          <w:tcPr>
            <w:tcW w:type="dxa" w:w="5528"/>
            <w:shd w:fill="F2F2F2"/>
          </w:tcPr>
          <w:p>
            <w:pPr>
              <w:spacing w:before="40" w:after="40"/>
              <w:jc w:val="left"/>
            </w:pPr>
            <w:r/>
            <w:r>
              <w:rPr>
                <w:rFonts w:ascii="Calibri" w:hAnsi="Calibri"/>
                <w:sz w:val="16"/>
              </w:rPr>
              <w:t>LiteLLM</w:t>
            </w:r>
          </w:p>
        </w:tc>
        <w:tc>
          <w:tcPr>
            <w:tcW w:type="dxa" w:w="5528"/>
            <w:shd w:fill="F2F2F2"/>
          </w:tcPr>
          <w:p>
            <w:pPr>
              <w:spacing w:before="40" w:after="40"/>
              <w:jc w:val="left"/>
            </w:pPr>
            <w:r/>
            <w:r>
              <w:rPr>
                <w:rFonts w:ascii="Calibri" w:hAnsi="Calibri"/>
                <w:sz w:val="16"/>
              </w:rPr>
              <w:t>Bifrost</w:t>
            </w:r>
          </w:p>
        </w:tc>
        <w:tc>
          <w:tcPr>
            <w:tcW w:type="dxa" w:w="5528"/>
            <w:shd w:fill="F2F2F2"/>
          </w:tcPr>
          <w:p>
            <w:pPr>
              <w:spacing w:before="40" w:after="40"/>
              <w:jc w:val="left"/>
            </w:pPr>
            <w:r/>
            <w:r>
              <w:rPr>
                <w:rFonts w:ascii="Calibri" w:hAnsi="Calibri"/>
                <w:sz w:val="16"/>
              </w:rPr>
              <w:t>Zero cost, 100+ providers, huge community; Bifrost also free with superior performance</w:t>
            </w:r>
          </w:p>
        </w:tc>
      </w:tr>
    </w:tbl>
    <w:p/>
    <w:p>
      <w:r>
        <w:br w:type="page"/>
      </w:r>
    </w:p>
    <w:p>
      <w:pPr>
        <w:pStyle w:val="Heading1"/>
      </w:pPr>
      <w:r>
        <w:rPr>
          <w:rFonts w:ascii="Calibri" w:hAnsi="Calibri"/>
          <w:color w:val="1A56A0"/>
        </w:rPr>
        <w:t>6. Best-Fit Recommendations</w:t>
      </w:r>
    </w:p>
    <w:p>
      <w:r>
        <w:t>Recommended MCP gateway solution for each enterprise use case, with detailed rationale.</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7370"/>
        <w:gridCol w:w="7370"/>
        <w:gridCol w:w="7370"/>
      </w:tblGrid>
      <w:tr>
        <w:tc>
          <w:tcPr>
            <w:tcW w:type="dxa" w:w="3969"/>
            <w:shd w:fill="1A56A0"/>
          </w:tcPr>
          <w:p>
            <w:pPr>
              <w:spacing w:before="40" w:after="40"/>
              <w:jc w:val="center"/>
            </w:pPr>
            <w:r/>
            <w:r>
              <w:rPr>
                <w:rFonts w:ascii="Calibri" w:hAnsi="Calibri"/>
                <w:b/>
                <w:color w:val="FFFFFF"/>
                <w:sz w:val="16"/>
              </w:rPr>
              <w:t>Use Case</w:t>
            </w:r>
          </w:p>
        </w:tc>
        <w:tc>
          <w:tcPr>
            <w:tcW w:type="dxa" w:w="3402"/>
            <w:shd w:fill="1A56A0"/>
          </w:tcPr>
          <w:p>
            <w:pPr>
              <w:spacing w:before="40" w:after="40"/>
              <w:jc w:val="center"/>
            </w:pPr>
            <w:r/>
            <w:r>
              <w:rPr>
                <w:rFonts w:ascii="Calibri" w:hAnsi="Calibri"/>
                <w:b/>
                <w:color w:val="FFFFFF"/>
                <w:sz w:val="16"/>
              </w:rPr>
              <w:t>Recommended Solution</w:t>
            </w:r>
          </w:p>
        </w:tc>
        <w:tc>
          <w:tcPr>
            <w:tcW w:type="dxa" w:w="14740"/>
            <w:shd w:fill="1A56A0"/>
          </w:tcPr>
          <w:p>
            <w:pPr>
              <w:spacing w:before="40" w:after="40"/>
              <w:jc w:val="center"/>
            </w:pPr>
            <w:r/>
            <w:r>
              <w:rPr>
                <w:rFonts w:ascii="Calibri" w:hAnsi="Calibri"/>
                <w:b/>
                <w:color w:val="FFFFFF"/>
                <w:sz w:val="16"/>
              </w:rPr>
              <w:t>Why</w:t>
            </w:r>
          </w:p>
        </w:tc>
      </w:tr>
      <w:tr>
        <w:tc>
          <w:tcPr>
            <w:tcW w:type="dxa" w:w="3969"/>
          </w:tcPr>
          <w:p>
            <w:pPr>
              <w:spacing w:before="40" w:after="40"/>
              <w:jc w:val="left"/>
            </w:pPr>
            <w:r/>
            <w:r>
              <w:rPr>
                <w:rFonts w:ascii="Calibri" w:hAnsi="Calibri"/>
                <w:b/>
                <w:sz w:val="16"/>
              </w:rPr>
              <w:t>AWS-Native Enterprise (HIPAA / FedRAMP)</w:t>
            </w:r>
          </w:p>
        </w:tc>
        <w:tc>
          <w:tcPr>
            <w:tcW w:type="dxa" w:w="3402"/>
          </w:tcPr>
          <w:p>
            <w:pPr>
              <w:spacing w:before="40" w:after="40"/>
              <w:jc w:val="left"/>
            </w:pPr>
            <w:r/>
            <w:r>
              <w:rPr>
                <w:rFonts w:ascii="Calibri" w:hAnsi="Calibri"/>
                <w:sz w:val="16"/>
              </w:rPr>
              <w:t>AWS Bedrock AgentCore</w:t>
            </w:r>
          </w:p>
        </w:tc>
        <w:tc>
          <w:tcPr>
            <w:tcW w:type="dxa" w:w="14740"/>
          </w:tcPr>
          <w:p>
            <w:pPr>
              <w:spacing w:before="40" w:after="40"/>
              <w:jc w:val="left"/>
            </w:pPr>
            <w:r/>
            <w:r>
              <w:rPr>
                <w:rFonts w:ascii="Calibri" w:hAnsi="Calibri"/>
                <w:sz w:val="16"/>
              </w:rPr>
              <w:t>Only FedRAMP High authorized MCP gateway; native IAM integration; HIPAA eligible with BAA; serverless scaling; deep integration with Lambda, API Gateway, and Bedrock models; semantic tool selection minimizes prompt bloat across thousands of tools</w:t>
            </w:r>
          </w:p>
        </w:tc>
      </w:tr>
      <w:tr>
        <w:tc>
          <w:tcPr>
            <w:tcW w:type="dxa" w:w="3969"/>
            <w:shd w:fill="F2F2F2"/>
          </w:tcPr>
          <w:p>
            <w:pPr>
              <w:spacing w:before="40" w:after="40"/>
              <w:jc w:val="left"/>
            </w:pPr>
            <w:r/>
            <w:r>
              <w:rPr>
                <w:rFonts w:ascii="Calibri" w:hAnsi="Calibri"/>
                <w:b/>
                <w:sz w:val="16"/>
              </w:rPr>
              <w:t>Defense / Sovereign / Air-Gapped</w:t>
            </w:r>
          </w:p>
        </w:tc>
        <w:tc>
          <w:tcPr>
            <w:tcW w:type="dxa" w:w="3402"/>
            <w:shd w:fill="F2F2F2"/>
          </w:tcPr>
          <w:p>
            <w:pPr>
              <w:spacing w:before="40" w:after="40"/>
              <w:jc w:val="left"/>
            </w:pPr>
            <w:r/>
            <w:r>
              <w:rPr>
                <w:rFonts w:ascii="Calibri" w:hAnsi="Calibri"/>
                <w:sz w:val="16"/>
              </w:rPr>
              <w:t>TrueFoundry MCP Gateway</w:t>
            </w:r>
          </w:p>
        </w:tc>
        <w:tc>
          <w:tcPr>
            <w:tcW w:type="dxa" w:w="14740"/>
            <w:shd w:fill="F2F2F2"/>
          </w:tcPr>
          <w:p>
            <w:pPr>
              <w:spacing w:before="40" w:after="40"/>
              <w:jc w:val="left"/>
            </w:pPr>
            <w:r/>
            <w:r>
              <w:rPr>
                <w:rFonts w:ascii="Calibri" w:hAnsi="Calibri"/>
                <w:sz w:val="16"/>
              </w:rPr>
              <w:t>Only solution purpose-built for true air-gapped deployment; runs entirely on-prem or in sovereign clouds; federated identity with Okta/Azure AD; per-tool RBAC with approval workflows; sub-3ms latency with production-grade observability; no external network dependencies</w:t>
            </w:r>
          </w:p>
        </w:tc>
      </w:tr>
      <w:tr>
        <w:tc>
          <w:tcPr>
            <w:tcW w:type="dxa" w:w="3969"/>
          </w:tcPr>
          <w:p>
            <w:pPr>
              <w:spacing w:before="40" w:after="40"/>
              <w:jc w:val="left"/>
            </w:pPr>
            <w:r/>
            <w:r>
              <w:rPr>
                <w:rFonts w:ascii="Calibri" w:hAnsi="Calibri"/>
                <w:b/>
                <w:sz w:val="16"/>
              </w:rPr>
              <w:t>Multi-Cloud API Management</w:t>
            </w:r>
          </w:p>
        </w:tc>
        <w:tc>
          <w:tcPr>
            <w:tcW w:type="dxa" w:w="3402"/>
          </w:tcPr>
          <w:p>
            <w:pPr>
              <w:spacing w:before="40" w:after="40"/>
              <w:jc w:val="left"/>
            </w:pPr>
            <w:r/>
            <w:r>
              <w:rPr>
                <w:rFonts w:ascii="Calibri" w:hAnsi="Calibri"/>
                <w:sz w:val="16"/>
              </w:rPr>
              <w:t>Kong AI Gateway</w:t>
            </w:r>
          </w:p>
        </w:tc>
        <w:tc>
          <w:tcPr>
            <w:tcW w:type="dxa" w:w="14740"/>
          </w:tcPr>
          <w:p>
            <w:pPr>
              <w:spacing w:before="40" w:after="40"/>
              <w:jc w:val="left"/>
            </w:pPr>
            <w:r/>
            <w:r>
              <w:rPr>
                <w:rFonts w:ascii="Calibri" w:hAnsi="Calibri"/>
                <w:sz w:val="16"/>
              </w:rPr>
              <w:t>Extends proven API management platform (10+ years maturity) to MCP; unified governance for REST APIs and MCP tools; semantic caching reduces costs; MCP-specific Prometheus metrics; OAuth 2.1 aligned with MCP spec; MCP Registry for cataloging; teams already using Kong get MCP without new tooling</w:t>
            </w:r>
          </w:p>
        </w:tc>
      </w:tr>
      <w:tr>
        <w:tc>
          <w:tcPr>
            <w:tcW w:type="dxa" w:w="3969"/>
            <w:shd w:fill="F2F2F2"/>
          </w:tcPr>
          <w:p>
            <w:pPr>
              <w:spacing w:before="40" w:after="40"/>
              <w:jc w:val="left"/>
            </w:pPr>
            <w:r/>
            <w:r>
              <w:rPr>
                <w:rFonts w:ascii="Calibri" w:hAnsi="Calibri"/>
                <w:b/>
                <w:sz w:val="16"/>
              </w:rPr>
              <w:t>Developer Prototyping / Startup</w:t>
            </w:r>
          </w:p>
        </w:tc>
        <w:tc>
          <w:tcPr>
            <w:tcW w:type="dxa" w:w="3402"/>
            <w:shd w:fill="F2F2F2"/>
          </w:tcPr>
          <w:p>
            <w:pPr>
              <w:spacing w:before="40" w:after="40"/>
              <w:jc w:val="left"/>
            </w:pPr>
            <w:r/>
            <w:r>
              <w:rPr>
                <w:rFonts w:ascii="Calibri" w:hAnsi="Calibri"/>
                <w:sz w:val="16"/>
              </w:rPr>
              <w:t>LiteLLM</w:t>
            </w:r>
          </w:p>
        </w:tc>
        <w:tc>
          <w:tcPr>
            <w:tcW w:type="dxa" w:w="14740"/>
            <w:shd w:fill="F2F2F2"/>
          </w:tcPr>
          <w:p>
            <w:pPr>
              <w:spacing w:before="40" w:after="40"/>
              <w:jc w:val="left"/>
            </w:pPr>
            <w:r/>
            <w:r>
              <w:rPr>
                <w:rFonts w:ascii="Calibri" w:hAnsi="Calibri"/>
                <w:sz w:val="16"/>
              </w:rPr>
              <w:t>Zero licensing cost; 100+ LLM providers; OpenAI-compatible API makes migration easy; write MCP tools once, deploy to any backend; per-key/team permissions for multi-tenant setups; active open-source community; quick setup via Docker; extensive documentation</w:t>
            </w:r>
          </w:p>
        </w:tc>
      </w:tr>
      <w:tr>
        <w:tc>
          <w:tcPr>
            <w:tcW w:type="dxa" w:w="3969"/>
          </w:tcPr>
          <w:p>
            <w:pPr>
              <w:spacing w:before="40" w:after="40"/>
              <w:jc w:val="left"/>
            </w:pPr>
            <w:r/>
            <w:r>
              <w:rPr>
                <w:rFonts w:ascii="Calibri" w:hAnsi="Calibri"/>
                <w:b/>
                <w:sz w:val="16"/>
              </w:rPr>
              <w:t>Ultra-Low Latency Production</w:t>
            </w:r>
          </w:p>
        </w:tc>
        <w:tc>
          <w:tcPr>
            <w:tcW w:type="dxa" w:w="3402"/>
          </w:tcPr>
          <w:p>
            <w:pPr>
              <w:spacing w:before="40" w:after="40"/>
              <w:jc w:val="left"/>
            </w:pPr>
            <w:r/>
            <w:r>
              <w:rPr>
                <w:rFonts w:ascii="Calibri" w:hAnsi="Calibri"/>
                <w:sz w:val="16"/>
              </w:rPr>
              <w:t>Bifrost (Maxim AI)</w:t>
            </w:r>
          </w:p>
        </w:tc>
        <w:tc>
          <w:tcPr>
            <w:tcW w:type="dxa" w:w="14740"/>
          </w:tcPr>
          <w:p>
            <w:pPr>
              <w:spacing w:before="40" w:after="40"/>
              <w:jc w:val="left"/>
            </w:pPr>
            <w:r/>
            <w:r>
              <w:rPr>
                <w:rFonts w:ascii="Calibri" w:hAnsi="Calibri"/>
                <w:sz w:val="16"/>
              </w:rPr>
              <w:t>&lt;11µs overhead at 5K RPS — 40x faster than Python alternatives; Go-native architecture uses 68% less memory; Code Mode reduces token usage by 50% and execution time by 40%; auto-discovers tools at startup; explicit tool approval prevents unintended actions; ideal for real-time, trading, and latency-sensitive workloads</w:t>
            </w:r>
          </w:p>
        </w:tc>
      </w:tr>
      <w:tr>
        <w:tc>
          <w:tcPr>
            <w:tcW w:type="dxa" w:w="3969"/>
            <w:shd w:fill="F2F2F2"/>
          </w:tcPr>
          <w:p>
            <w:pPr>
              <w:spacing w:before="40" w:after="40"/>
              <w:jc w:val="left"/>
            </w:pPr>
            <w:r/>
            <w:r>
              <w:rPr>
                <w:rFonts w:ascii="Calibri" w:hAnsi="Calibri"/>
                <w:b/>
                <w:sz w:val="16"/>
              </w:rPr>
              <w:t>MCP-Native Agentic Pipelines</w:t>
            </w:r>
          </w:p>
        </w:tc>
        <w:tc>
          <w:tcPr>
            <w:tcW w:type="dxa" w:w="3402"/>
            <w:shd w:fill="F2F2F2"/>
          </w:tcPr>
          <w:p>
            <w:pPr>
              <w:spacing w:before="40" w:after="40"/>
              <w:jc w:val="left"/>
            </w:pPr>
            <w:r/>
            <w:r>
              <w:rPr>
                <w:rFonts w:ascii="Calibri" w:hAnsi="Calibri"/>
                <w:sz w:val="16"/>
              </w:rPr>
              <w:t>Bifrost or AWS Bedrock AgentCore</w:t>
            </w:r>
          </w:p>
        </w:tc>
        <w:tc>
          <w:tcPr>
            <w:tcW w:type="dxa" w:w="14740"/>
            <w:shd w:fill="F2F2F2"/>
          </w:tcPr>
          <w:p>
            <w:pPr>
              <w:spacing w:before="40" w:after="40"/>
              <w:jc w:val="left"/>
            </w:pPr>
            <w:r/>
            <w:r>
              <w:rPr>
                <w:rFonts w:ascii="Calibri" w:hAnsi="Calibri"/>
                <w:sz w:val="16"/>
              </w:rPr>
              <w:t>Bifrost: dual-role client+server architecture; Code Mode for complex multi-tool orchestration; Agent Mode for autonomous execution. Bedrock: semantic tool selection across thousands of tools; 1-click integrations with Slack/Jira/Salesforce; framework compatibility (Strands, CrewAI, LangGraph)</w:t>
            </w:r>
          </w:p>
        </w:tc>
      </w:tr>
    </w:tbl>
    <w:p/>
    <w:p>
      <w:r>
        <w:br w:type="page"/>
      </w:r>
    </w:p>
    <w:p>
      <w:pPr>
        <w:pStyle w:val="Heading1"/>
      </w:pPr>
      <w:r>
        <w:rPr>
          <w:rFonts w:ascii="Calibri" w:hAnsi="Calibri"/>
          <w:color w:val="1A56A0"/>
        </w:rPr>
        <w:t>7. Risk &amp; Maturity Assessment</w:t>
      </w:r>
    </w:p>
    <w:p>
      <w:r>
        <w:t>Enterprise risk factors and maturity indicators for each MCP gateway solution.</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685"/>
        <w:gridCol w:w="3685"/>
        <w:gridCol w:w="3685"/>
        <w:gridCol w:w="3685"/>
        <w:gridCol w:w="3685"/>
        <w:gridCol w:w="3685"/>
      </w:tblGrid>
      <w:tr>
        <w:tc>
          <w:tcPr>
            <w:tcW w:type="dxa" w:w="3685"/>
            <w:shd w:fill="1A56A0"/>
          </w:tcPr>
          <w:p>
            <w:pPr>
              <w:spacing w:before="40" w:after="40"/>
              <w:jc w:val="center"/>
            </w:pPr>
            <w:r/>
            <w:r>
              <w:rPr>
                <w:rFonts w:ascii="Calibri" w:hAnsi="Calibri"/>
                <w:b/>
                <w:color w:val="FFFFFF"/>
                <w:sz w:val="16"/>
              </w:rPr>
              <w:t>Factor</w:t>
            </w:r>
          </w:p>
        </w:tc>
        <w:tc>
          <w:tcPr>
            <w:tcW w:type="dxa" w:w="3685"/>
            <w:shd w:fill="1A56A0"/>
          </w:tcPr>
          <w:p>
            <w:pPr>
              <w:spacing w:before="40" w:after="40"/>
              <w:jc w:val="center"/>
            </w:pPr>
            <w:r/>
            <w:r>
              <w:rPr>
                <w:rFonts w:ascii="Calibri" w:hAnsi="Calibri"/>
                <w:b/>
                <w:color w:val="FFFFFF"/>
                <w:sz w:val="16"/>
              </w:rPr>
              <w:t>AWS Bedrock AgentCore</w:t>
            </w:r>
          </w:p>
        </w:tc>
        <w:tc>
          <w:tcPr>
            <w:tcW w:type="dxa" w:w="3685"/>
            <w:shd w:fill="1A56A0"/>
          </w:tcPr>
          <w:p>
            <w:pPr>
              <w:spacing w:before="40" w:after="40"/>
              <w:jc w:val="center"/>
            </w:pPr>
            <w:r/>
            <w:r>
              <w:rPr>
                <w:rFonts w:ascii="Calibri" w:hAnsi="Calibri"/>
                <w:b/>
                <w:color w:val="FFFFFF"/>
                <w:sz w:val="16"/>
              </w:rPr>
              <w:t>TrueFoundry</w:t>
            </w:r>
          </w:p>
        </w:tc>
        <w:tc>
          <w:tcPr>
            <w:tcW w:type="dxa" w:w="3685"/>
            <w:shd w:fill="1A56A0"/>
          </w:tcPr>
          <w:p>
            <w:pPr>
              <w:spacing w:before="40" w:after="40"/>
              <w:jc w:val="center"/>
            </w:pPr>
            <w:r/>
            <w:r>
              <w:rPr>
                <w:rFonts w:ascii="Calibri" w:hAnsi="Calibri"/>
                <w:b/>
                <w:color w:val="FFFFFF"/>
                <w:sz w:val="16"/>
              </w:rPr>
              <w:t>Kong</w:t>
            </w:r>
          </w:p>
        </w:tc>
        <w:tc>
          <w:tcPr>
            <w:tcW w:type="dxa" w:w="3685"/>
            <w:shd w:fill="1A56A0"/>
          </w:tcPr>
          <w:p>
            <w:pPr>
              <w:spacing w:before="40" w:after="40"/>
              <w:jc w:val="center"/>
            </w:pPr>
            <w:r/>
            <w:r>
              <w:rPr>
                <w:rFonts w:ascii="Calibri" w:hAnsi="Calibri"/>
                <w:b/>
                <w:color w:val="FFFFFF"/>
                <w:sz w:val="16"/>
              </w:rPr>
              <w:t>LiteLLM</w:t>
            </w:r>
          </w:p>
        </w:tc>
        <w:tc>
          <w:tcPr>
            <w:tcW w:type="dxa" w:w="3685"/>
            <w:shd w:fill="1A56A0"/>
          </w:tcPr>
          <w:p>
            <w:pPr>
              <w:spacing w:before="40" w:after="40"/>
              <w:jc w:val="center"/>
            </w:pPr>
            <w:r/>
            <w:r>
              <w:rPr>
                <w:rFonts w:ascii="Calibri" w:hAnsi="Calibri"/>
                <w:b/>
                <w:color w:val="FFFFFF"/>
                <w:sz w:val="16"/>
              </w:rPr>
              <w:t>Bifrost</w:t>
            </w:r>
          </w:p>
        </w:tc>
      </w:tr>
      <w:tr>
        <w:tc>
          <w:tcPr>
            <w:tcW w:type="dxa" w:w="3685"/>
          </w:tcPr>
          <w:p>
            <w:pPr>
              <w:spacing w:before="40" w:after="40"/>
              <w:jc w:val="left"/>
            </w:pPr>
            <w:r/>
            <w:r>
              <w:rPr>
                <w:rFonts w:ascii="Calibri" w:hAnsi="Calibri"/>
                <w:b/>
                <w:sz w:val="16"/>
              </w:rPr>
              <w:t>Production Maturity</w:t>
            </w:r>
          </w:p>
        </w:tc>
        <w:tc>
          <w:tcPr>
            <w:tcW w:type="dxa" w:w="3685"/>
          </w:tcPr>
          <w:p>
            <w:pPr>
              <w:spacing w:before="40" w:after="40"/>
              <w:jc w:val="left"/>
            </w:pPr>
            <w:r/>
            <w:r>
              <w:rPr>
                <w:rFonts w:ascii="Calibri" w:hAnsi="Calibri"/>
                <w:sz w:val="16"/>
              </w:rPr>
              <w:t>High — GA service backed by AWS; part of established Bedrock ecosystem</w:t>
            </w:r>
          </w:p>
        </w:tc>
        <w:tc>
          <w:tcPr>
            <w:tcW w:type="dxa" w:w="3685"/>
          </w:tcPr>
          <w:p>
            <w:pPr>
              <w:spacing w:before="40" w:after="40"/>
              <w:jc w:val="left"/>
            </w:pPr>
            <w:r/>
            <w:r>
              <w:rPr>
                <w:rFonts w:ascii="Calibri" w:hAnsi="Calibri"/>
                <w:sz w:val="16"/>
              </w:rPr>
              <w:t>Medium-High — enterprise customers in production; newer as standalone MCP gateway</w:t>
            </w:r>
          </w:p>
        </w:tc>
        <w:tc>
          <w:tcPr>
            <w:tcW w:type="dxa" w:w="3685"/>
          </w:tcPr>
          <w:p>
            <w:pPr>
              <w:spacing w:before="40" w:after="40"/>
              <w:jc w:val="left"/>
            </w:pPr>
            <w:r/>
            <w:r>
              <w:rPr>
                <w:rFonts w:ascii="Calibri" w:hAnsi="Calibri"/>
                <w:sz w:val="16"/>
              </w:rPr>
              <w:t>High — Kong Gateway has 10+ years maturity; MCP plugin is newer (v3.12, Oct 2025)</w:t>
            </w:r>
          </w:p>
        </w:tc>
        <w:tc>
          <w:tcPr>
            <w:tcW w:type="dxa" w:w="3685"/>
          </w:tcPr>
          <w:p>
            <w:pPr>
              <w:spacing w:before="40" w:after="40"/>
              <w:jc w:val="left"/>
            </w:pPr>
            <w:r/>
            <w:r>
              <w:rPr>
                <w:rFonts w:ascii="Calibri" w:hAnsi="Calibri"/>
                <w:sz w:val="16"/>
              </w:rPr>
              <w:t>Medium — widely used as LLM proxy; MCP support added in v1.80+ (2025)</w:t>
            </w:r>
          </w:p>
        </w:tc>
        <w:tc>
          <w:tcPr>
            <w:tcW w:type="dxa" w:w="3685"/>
          </w:tcPr>
          <w:p>
            <w:pPr>
              <w:spacing w:before="40" w:after="40"/>
              <w:jc w:val="left"/>
            </w:pPr>
            <w:r/>
            <w:r>
              <w:rPr>
                <w:rFonts w:ascii="Calibri" w:hAnsi="Calibri"/>
                <w:sz w:val="16"/>
              </w:rPr>
              <w:t>Medium — fast-growing open-source; MCP support is native but newer</w:t>
            </w:r>
          </w:p>
        </w:tc>
      </w:tr>
      <w:tr>
        <w:tc>
          <w:tcPr>
            <w:tcW w:type="dxa" w:w="3685"/>
            <w:shd w:fill="F2F2F2"/>
          </w:tcPr>
          <w:p>
            <w:pPr>
              <w:spacing w:before="40" w:after="40"/>
              <w:jc w:val="left"/>
            </w:pPr>
            <w:r/>
            <w:r>
              <w:rPr>
                <w:rFonts w:ascii="Calibri" w:hAnsi="Calibri"/>
                <w:b/>
                <w:sz w:val="16"/>
              </w:rPr>
              <w:t>Vendor Lock-in Risk</w:t>
            </w:r>
          </w:p>
        </w:tc>
        <w:tc>
          <w:tcPr>
            <w:tcW w:type="dxa" w:w="3685"/>
            <w:shd w:fill="F2F2F2"/>
          </w:tcPr>
          <w:p>
            <w:pPr>
              <w:spacing w:before="40" w:after="40"/>
              <w:jc w:val="left"/>
            </w:pPr>
            <w:r/>
            <w:r>
              <w:rPr>
                <w:rFonts w:ascii="Calibri" w:hAnsi="Calibri"/>
                <w:sz w:val="16"/>
              </w:rPr>
              <w:t>HIGH — deeply tied to AWS ecosystem (IAM, Lambda, API Gateway, CloudTrail)</w:t>
            </w:r>
          </w:p>
        </w:tc>
        <w:tc>
          <w:tcPr>
            <w:tcW w:type="dxa" w:w="3685"/>
            <w:shd w:fill="F2F2F2"/>
          </w:tcPr>
          <w:p>
            <w:pPr>
              <w:spacing w:before="40" w:after="40"/>
              <w:jc w:val="left"/>
            </w:pPr>
            <w:r/>
            <w:r>
              <w:rPr>
                <w:rFonts w:ascii="Calibri" w:hAnsi="Calibri"/>
                <w:sz w:val="16"/>
              </w:rPr>
              <w:t>Low — runs on any cloud/on-prem; Kubernetes-native; no cloud dependency</w:t>
            </w:r>
          </w:p>
        </w:tc>
        <w:tc>
          <w:tcPr>
            <w:tcW w:type="dxa" w:w="3685"/>
            <w:shd w:fill="F2F2F2"/>
          </w:tcPr>
          <w:p>
            <w:pPr>
              <w:spacing w:before="40" w:after="40"/>
              <w:jc w:val="left"/>
            </w:pPr>
            <w:r/>
            <w:r>
              <w:rPr>
                <w:rFonts w:ascii="Calibri" w:hAnsi="Calibri"/>
                <w:sz w:val="16"/>
              </w:rPr>
              <w:t>Medium — Kong ecosystem lock-in; plugin dependency; but self-managed option exists</w:t>
            </w:r>
          </w:p>
        </w:tc>
        <w:tc>
          <w:tcPr>
            <w:tcW w:type="dxa" w:w="3685"/>
            <w:shd w:fill="F2F2F2"/>
          </w:tcPr>
          <w:p>
            <w:pPr>
              <w:spacing w:before="40" w:after="40"/>
              <w:jc w:val="left"/>
            </w:pPr>
            <w:r/>
            <w:r>
              <w:rPr>
                <w:rFonts w:ascii="Calibri" w:hAnsi="Calibri"/>
                <w:sz w:val="16"/>
              </w:rPr>
              <w:t>Very Low — open-source; 100+ providers; OpenAI-compatible API; easy to switch</w:t>
            </w:r>
          </w:p>
        </w:tc>
        <w:tc>
          <w:tcPr>
            <w:tcW w:type="dxa" w:w="3685"/>
            <w:shd w:fill="F2F2F2"/>
          </w:tcPr>
          <w:p>
            <w:pPr>
              <w:spacing w:before="40" w:after="40"/>
              <w:jc w:val="left"/>
            </w:pPr>
            <w:r/>
            <w:r>
              <w:rPr>
                <w:rFonts w:ascii="Calibri" w:hAnsi="Calibri"/>
                <w:sz w:val="16"/>
              </w:rPr>
              <w:t>Very Low — Apache 2.0; self-hosted; no vendor dependency</w:t>
            </w:r>
          </w:p>
        </w:tc>
      </w:tr>
      <w:tr>
        <w:tc>
          <w:tcPr>
            <w:tcW w:type="dxa" w:w="3685"/>
          </w:tcPr>
          <w:p>
            <w:pPr>
              <w:spacing w:before="40" w:after="40"/>
              <w:jc w:val="left"/>
            </w:pPr>
            <w:r/>
            <w:r>
              <w:rPr>
                <w:rFonts w:ascii="Calibri" w:hAnsi="Calibri"/>
                <w:b/>
                <w:sz w:val="16"/>
              </w:rPr>
              <w:t>Community Support</w:t>
            </w:r>
          </w:p>
        </w:tc>
        <w:tc>
          <w:tcPr>
            <w:tcW w:type="dxa" w:w="3685"/>
          </w:tcPr>
          <w:p>
            <w:pPr>
              <w:spacing w:before="40" w:after="40"/>
              <w:jc w:val="left"/>
            </w:pPr>
            <w:r/>
            <w:r>
              <w:rPr>
                <w:rFonts w:ascii="Calibri" w:hAnsi="Calibri"/>
                <w:sz w:val="16"/>
              </w:rPr>
              <w:t>AWS support tiers (paid); AWS forums; re:Post; extensive documentation</w:t>
            </w:r>
          </w:p>
        </w:tc>
        <w:tc>
          <w:tcPr>
            <w:tcW w:type="dxa" w:w="3685"/>
          </w:tcPr>
          <w:p>
            <w:pPr>
              <w:spacing w:before="40" w:after="40"/>
              <w:jc w:val="left"/>
            </w:pPr>
            <w:r/>
            <w:r>
              <w:rPr>
                <w:rFonts w:ascii="Calibri" w:hAnsi="Calibri"/>
                <w:sz w:val="16"/>
              </w:rPr>
              <w:t>Enterprise support; growing community; documentation improving</w:t>
            </w:r>
          </w:p>
        </w:tc>
        <w:tc>
          <w:tcPr>
            <w:tcW w:type="dxa" w:w="3685"/>
          </w:tcPr>
          <w:p>
            <w:pPr>
              <w:spacing w:before="40" w:after="40"/>
              <w:jc w:val="left"/>
            </w:pPr>
            <w:r/>
            <w:r>
              <w:rPr>
                <w:rFonts w:ascii="Calibri" w:hAnsi="Calibri"/>
                <w:sz w:val="16"/>
              </w:rPr>
              <w:t>Large community (38K+ GitHub stars); Kong Nation forum; enterprise support</w:t>
            </w:r>
          </w:p>
        </w:tc>
        <w:tc>
          <w:tcPr>
            <w:tcW w:type="dxa" w:w="3685"/>
          </w:tcPr>
          <w:p>
            <w:pPr>
              <w:spacing w:before="40" w:after="40"/>
              <w:jc w:val="left"/>
            </w:pPr>
            <w:r/>
            <w:r>
              <w:rPr>
                <w:rFonts w:ascii="Calibri" w:hAnsi="Calibri"/>
                <w:sz w:val="16"/>
              </w:rPr>
              <w:t>Very active (16K+ GitHub stars); Discord community; rapid issue response</w:t>
            </w:r>
          </w:p>
        </w:tc>
        <w:tc>
          <w:tcPr>
            <w:tcW w:type="dxa" w:w="3685"/>
          </w:tcPr>
          <w:p>
            <w:pPr>
              <w:spacing w:before="40" w:after="40"/>
              <w:jc w:val="left"/>
            </w:pPr>
            <w:r/>
            <w:r>
              <w:rPr>
                <w:rFonts w:ascii="Calibri" w:hAnsi="Calibri"/>
                <w:sz w:val="16"/>
              </w:rPr>
              <w:t>Growing (open-source); GitHub community; Maxim AI enterprise support</w:t>
            </w:r>
          </w:p>
        </w:tc>
      </w:tr>
      <w:tr>
        <w:tc>
          <w:tcPr>
            <w:tcW w:type="dxa" w:w="3685"/>
            <w:shd w:fill="F2F2F2"/>
          </w:tcPr>
          <w:p>
            <w:pPr>
              <w:spacing w:before="40" w:after="40"/>
              <w:jc w:val="left"/>
            </w:pPr>
            <w:r/>
            <w:r>
              <w:rPr>
                <w:rFonts w:ascii="Calibri" w:hAnsi="Calibri"/>
                <w:b/>
                <w:sz w:val="16"/>
              </w:rPr>
              <w:t>Security Audit History</w:t>
            </w:r>
          </w:p>
        </w:tc>
        <w:tc>
          <w:tcPr>
            <w:tcW w:type="dxa" w:w="3685"/>
            <w:shd w:fill="F2F2F2"/>
          </w:tcPr>
          <w:p>
            <w:pPr>
              <w:spacing w:before="40" w:after="40"/>
              <w:jc w:val="left"/>
            </w:pPr>
            <w:r/>
            <w:r>
              <w:rPr>
                <w:rFonts w:ascii="Calibri" w:hAnsi="Calibri"/>
                <w:sz w:val="16"/>
              </w:rPr>
              <w:t>Extensive — AWS undergoes regular third-party audits; SOC/ISO/FedRAMP certified</w:t>
            </w:r>
          </w:p>
        </w:tc>
        <w:tc>
          <w:tcPr>
            <w:tcW w:type="dxa" w:w="3685"/>
            <w:shd w:fill="F2F2F2"/>
          </w:tcPr>
          <w:p>
            <w:pPr>
              <w:spacing w:before="40" w:after="40"/>
              <w:jc w:val="left"/>
            </w:pPr>
            <w:r/>
            <w:r>
              <w:rPr>
                <w:rFonts w:ascii="Calibri" w:hAnsi="Calibri"/>
                <w:sz w:val="16"/>
              </w:rPr>
              <w:t>SOC 2 audited; HIPAA certified; growing audit portfolio</w:t>
            </w:r>
          </w:p>
        </w:tc>
        <w:tc>
          <w:tcPr>
            <w:tcW w:type="dxa" w:w="3685"/>
            <w:shd w:fill="F2F2F2"/>
          </w:tcPr>
          <w:p>
            <w:pPr>
              <w:spacing w:before="40" w:after="40"/>
              <w:jc w:val="left"/>
            </w:pPr>
            <w:r/>
            <w:r>
              <w:rPr>
                <w:rFonts w:ascii="Calibri" w:hAnsi="Calibri"/>
                <w:sz w:val="16"/>
              </w:rPr>
              <w:t>SOC 2 audited; ISO 27001; regular penetration testing</w:t>
            </w:r>
          </w:p>
        </w:tc>
        <w:tc>
          <w:tcPr>
            <w:tcW w:type="dxa" w:w="3685"/>
            <w:shd w:fill="F2F2F2"/>
          </w:tcPr>
          <w:p>
            <w:pPr>
              <w:spacing w:before="40" w:after="40"/>
              <w:jc w:val="left"/>
            </w:pPr>
            <w:r/>
            <w:r>
              <w:rPr>
                <w:rFonts w:ascii="Calibri" w:hAnsi="Calibri"/>
                <w:sz w:val="16"/>
              </w:rPr>
              <w:t>Community-reviewed; Enterprise tier has audit support</w:t>
            </w:r>
          </w:p>
        </w:tc>
        <w:tc>
          <w:tcPr>
            <w:tcW w:type="dxa" w:w="3685"/>
            <w:shd w:fill="F2F2F2"/>
          </w:tcPr>
          <w:p>
            <w:pPr>
              <w:spacing w:before="40" w:after="40"/>
              <w:jc w:val="left"/>
            </w:pPr>
            <w:r/>
            <w:r>
              <w:rPr>
                <w:rFonts w:ascii="Calibri" w:hAnsi="Calibri"/>
                <w:sz w:val="16"/>
              </w:rPr>
              <w:t>Open-source code review; Enterprise tier adds formal auditing</w:t>
            </w:r>
          </w:p>
        </w:tc>
      </w:tr>
      <w:tr>
        <w:tc>
          <w:tcPr>
            <w:tcW w:type="dxa" w:w="3685"/>
          </w:tcPr>
          <w:p>
            <w:pPr>
              <w:spacing w:before="40" w:after="40"/>
              <w:jc w:val="left"/>
            </w:pPr>
            <w:r/>
            <w:r>
              <w:rPr>
                <w:rFonts w:ascii="Calibri" w:hAnsi="Calibri"/>
                <w:b/>
                <w:sz w:val="16"/>
              </w:rPr>
              <w:t>Long-Term Support Risk</w:t>
            </w:r>
          </w:p>
        </w:tc>
        <w:tc>
          <w:tcPr>
            <w:tcW w:type="dxa" w:w="3685"/>
          </w:tcPr>
          <w:p>
            <w:pPr>
              <w:spacing w:before="40" w:after="40"/>
              <w:jc w:val="left"/>
            </w:pPr>
            <w:r/>
            <w:r>
              <w:rPr>
                <w:rFonts w:ascii="Calibri" w:hAnsi="Calibri"/>
                <w:sz w:val="16"/>
              </w:rPr>
              <w:t>Very Low — AWS rarely discontinues GA services; massive investment in Bedrock</w:t>
            </w:r>
          </w:p>
        </w:tc>
        <w:tc>
          <w:tcPr>
            <w:tcW w:type="dxa" w:w="3685"/>
          </w:tcPr>
          <w:p>
            <w:pPr>
              <w:spacing w:before="40" w:after="40"/>
              <w:jc w:val="left"/>
            </w:pPr>
            <w:r/>
            <w:r>
              <w:rPr>
                <w:rFonts w:ascii="Calibri" w:hAnsi="Calibri"/>
                <w:sz w:val="16"/>
              </w:rPr>
              <w:t>Low-Medium — funded enterprise; growing customer base; niche but strong</w:t>
            </w:r>
          </w:p>
        </w:tc>
        <w:tc>
          <w:tcPr>
            <w:tcW w:type="dxa" w:w="3685"/>
          </w:tcPr>
          <w:p>
            <w:pPr>
              <w:spacing w:before="40" w:after="40"/>
              <w:jc w:val="left"/>
            </w:pPr>
            <w:r/>
            <w:r>
              <w:rPr>
                <w:rFonts w:ascii="Calibri" w:hAnsi="Calibri"/>
                <w:sz w:val="16"/>
              </w:rPr>
              <w:t>Very Low — Kong is established (IPO-track); AI Gateway is strategic investment</w:t>
            </w:r>
          </w:p>
        </w:tc>
        <w:tc>
          <w:tcPr>
            <w:tcW w:type="dxa" w:w="3685"/>
          </w:tcPr>
          <w:p>
            <w:pPr>
              <w:spacing w:before="40" w:after="40"/>
              <w:jc w:val="left"/>
            </w:pPr>
            <w:r/>
            <w:r>
              <w:rPr>
                <w:rFonts w:ascii="Calibri" w:hAnsi="Calibri"/>
                <w:sz w:val="16"/>
              </w:rPr>
              <w:t>Low-Medium — BerriAI funded; active development; OSS community as backstop</w:t>
            </w:r>
          </w:p>
        </w:tc>
        <w:tc>
          <w:tcPr>
            <w:tcW w:type="dxa" w:w="3685"/>
          </w:tcPr>
          <w:p>
            <w:pPr>
              <w:spacing w:before="40" w:after="40"/>
              <w:jc w:val="left"/>
            </w:pPr>
            <w:r/>
            <w:r>
              <w:rPr>
                <w:rFonts w:ascii="Calibri" w:hAnsi="Calibri"/>
                <w:sz w:val="16"/>
              </w:rPr>
              <w:t>Medium — Maxim AI is newer; Apache 2.0 license means community can fork if needed</w:t>
            </w:r>
          </w:p>
        </w:tc>
      </w:tr>
    </w:tbl>
    <w:p/>
    <w:p>
      <w:r>
        <w:br w:type="page"/>
      </w:r>
    </w:p>
    <w:p>
      <w:pPr>
        <w:pStyle w:val="Heading1"/>
      </w:pPr>
      <w:r>
        <w:rPr>
          <w:rFonts w:ascii="Calibri" w:hAnsi="Calibri"/>
          <w:color w:val="1A56A0"/>
        </w:rPr>
        <w:t>Key Insights &amp; Recommendations</w:t>
      </w:r>
    </w:p>
    <w:p>
      <w:pPr>
        <w:spacing w:before="120" w:after="120"/>
        <w:shd w:fill="E8F0FE"/>
        <w:pBdr>
          <w:left w:val="single" w:sz="24" w:space="8" w:color="1A56A0"/>
        </w:pBdr>
      </w:pPr>
      <w:r>
        <w:rPr>
          <w:rFonts w:ascii="Calibri" w:hAnsi="Calibri"/>
          <w:color w:val="1A3A6A"/>
          <w:sz w:val="18"/>
        </w:rPr>
        <w:t>AWS Bedrock AgentCore is the ONLY FedRAMP High-eligible MCP gateway option — it is the default and often mandatory choice for US federal, defense, and government workloads requiring sovereign cloud compliance.</w:t>
      </w:r>
    </w:p>
    <w:p>
      <w:pPr>
        <w:spacing w:before="120" w:after="120"/>
        <w:shd w:fill="E8F0FE"/>
        <w:pBdr>
          <w:left w:val="single" w:sz="24" w:space="8" w:color="1A56A0"/>
        </w:pBdr>
      </w:pPr>
      <w:r>
        <w:rPr>
          <w:rFonts w:ascii="Calibri" w:hAnsi="Calibri"/>
          <w:color w:val="1A3A6A"/>
          <w:sz w:val="18"/>
        </w:rPr>
        <w:t>TrueFoundry is the ONLY MCP gateway supporting true air-gapped, fully offline on-premises deployment — critical for defense contractors, sovereign cloud mandates, and organizations with strict data residency requirements that prohibit any external network connectivity.</w:t>
      </w:r>
    </w:p>
    <w:p>
      <w:pPr>
        <w:spacing w:before="120" w:after="120"/>
        <w:shd w:fill="E8F0FE"/>
        <w:pBdr>
          <w:left w:val="single" w:sz="24" w:space="8" w:color="1A56A0"/>
        </w:pBdr>
      </w:pPr>
      <w:r>
        <w:rPr>
          <w:rFonts w:ascii="Calibri" w:hAnsi="Calibri"/>
          <w:color w:val="1A3A6A"/>
          <w:sz w:val="18"/>
        </w:rPr>
        <w:t>Kong AI Gateway wins on audit logging, semantic caching, and multi-provider API management maturity — organizations already using Kong for API management get MCP capabilities without adopting new infrastructure, with purpose-built MCP Prometheus metrics and OAuth 2.1 aligned with the MCP specification.</w:t>
      </w:r>
    </w:p>
    <w:p>
      <w:pPr>
        <w:spacing w:before="120" w:after="120"/>
        <w:shd w:fill="E8F0FE"/>
        <w:pBdr>
          <w:left w:val="single" w:sz="24" w:space="8" w:color="1A56A0"/>
        </w:pBdr>
      </w:pPr>
      <w:r>
        <w:rPr>
          <w:rFonts w:ascii="Calibri" w:hAnsi="Calibri"/>
          <w:color w:val="1A3A6A"/>
          <w:sz w:val="18"/>
        </w:rPr>
        <w:t>LiteLLM supports 100+ LLM providers — the broadest provider coverage of any MCP gateway. Best for teams that need maximum vendor flexibility at zero licensing cost. Write MCP tools once, and they work across every backend (OpenAI, Anthropic, Bedrock, Azure, Vertex, and more).</w:t>
      </w:r>
    </w:p>
    <w:p>
      <w:pPr>
        <w:spacing w:before="120" w:after="120"/>
        <w:shd w:fill="E8F0FE"/>
        <w:pBdr>
          <w:left w:val="single" w:sz="24" w:space="8" w:color="1A56A0"/>
        </w:pBdr>
      </w:pPr>
      <w:r>
        <w:rPr>
          <w:rFonts w:ascii="Calibri" w:hAnsi="Calibri"/>
          <w:color w:val="1A3A6A"/>
          <w:sz w:val="18"/>
        </w:rPr>
        <w:t>Bifrost (Maxim AI) has the lowest measured latency overhead (&lt;11 microseconds at 5,000 RPS) — 40x faster than Python-based alternatives. Its Code Mode reduces token consumption by 50%+ and execution time by 40%. Best for real-time applications, trading systems, and latency-sensitive workloads.</w:t>
      </w:r>
    </w:p>
    <w:p>
      <w:pPr>
        <w:spacing w:before="120" w:after="120"/>
        <w:shd w:fill="E8F0FE"/>
        <w:pBdr>
          <w:left w:val="single" w:sz="24" w:space="8" w:color="1A56A0"/>
        </w:pBdr>
      </w:pPr>
      <w:r>
        <w:rPr>
          <w:rFonts w:ascii="Calibri" w:hAnsi="Calibri"/>
          <w:color w:val="1A3A6A"/>
          <w:sz w:val="18"/>
        </w:rPr>
        <w:t>For security and compliance decision-makers: If your organization is AWS-committed, choose Bedrock AgentCore. If you need multi-cloud or sovereign/air-gapped deployment, choose TrueFoundry. If you are using open-source, understand that the compliance burden falls entirely on your own infrastructure team — LiteLLM and Bifrost provide the tools, but certifications (SOC 2, HIPAA, PCI DSS) are your responsibility to achieve.</w:t>
      </w:r>
    </w:p>
    <w:p/>
    <w:p>
      <w:pPr>
        <w:pStyle w:val="Heading1"/>
      </w:pPr>
      <w:r>
        <w:rPr>
          <w:rFonts w:ascii="Calibri" w:hAnsi="Calibri"/>
          <w:color w:val="1A56A0"/>
        </w:rPr>
        <w:t>Appendix: MCP Client Ecosystem (2025–2026)</w:t>
      </w:r>
    </w:p>
    <w:p>
      <w:r>
        <w:t>The following MCP clients are compatible with the gateways evaluated in this report. All five gateways support any MCP-compliant client via standard transports.</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528"/>
        <w:gridCol w:w="5528"/>
        <w:gridCol w:w="5528"/>
        <w:gridCol w:w="5528"/>
      </w:tblGrid>
      <w:tr>
        <w:tc>
          <w:tcPr>
            <w:tcW w:type="dxa" w:w="5528"/>
            <w:shd w:fill="1A56A0"/>
          </w:tcPr>
          <w:p>
            <w:pPr>
              <w:spacing w:before="40" w:after="40"/>
              <w:jc w:val="center"/>
            </w:pPr>
            <w:r/>
            <w:r>
              <w:rPr>
                <w:rFonts w:ascii="Calibri" w:hAnsi="Calibri"/>
                <w:b/>
                <w:color w:val="FFFFFF"/>
                <w:sz w:val="16"/>
              </w:rPr>
              <w:t>MCP Client</w:t>
            </w:r>
          </w:p>
        </w:tc>
        <w:tc>
          <w:tcPr>
            <w:tcW w:type="dxa" w:w="5528"/>
            <w:shd w:fill="1A56A0"/>
          </w:tcPr>
          <w:p>
            <w:pPr>
              <w:spacing w:before="40" w:after="40"/>
              <w:jc w:val="center"/>
            </w:pPr>
            <w:r/>
            <w:r>
              <w:rPr>
                <w:rFonts w:ascii="Calibri" w:hAnsi="Calibri"/>
                <w:b/>
                <w:color w:val="FFFFFF"/>
                <w:sz w:val="16"/>
              </w:rPr>
              <w:t>Type</w:t>
            </w:r>
          </w:p>
        </w:tc>
        <w:tc>
          <w:tcPr>
            <w:tcW w:type="dxa" w:w="5528"/>
            <w:shd w:fill="1A56A0"/>
          </w:tcPr>
          <w:p>
            <w:pPr>
              <w:spacing w:before="40" w:after="40"/>
              <w:jc w:val="center"/>
            </w:pPr>
            <w:r/>
            <w:r>
              <w:rPr>
                <w:rFonts w:ascii="Calibri" w:hAnsi="Calibri"/>
                <w:b/>
                <w:color w:val="FFFFFF"/>
                <w:sz w:val="16"/>
              </w:rPr>
              <w:t>MCP Transport Support</w:t>
            </w:r>
          </w:p>
        </w:tc>
        <w:tc>
          <w:tcPr>
            <w:tcW w:type="dxa" w:w="5528"/>
            <w:shd w:fill="1A56A0"/>
          </w:tcPr>
          <w:p>
            <w:pPr>
              <w:spacing w:before="40" w:after="40"/>
              <w:jc w:val="center"/>
            </w:pPr>
            <w:r/>
            <w:r>
              <w:rPr>
                <w:rFonts w:ascii="Calibri" w:hAnsi="Calibri"/>
                <w:b/>
                <w:color w:val="FFFFFF"/>
                <w:sz w:val="16"/>
              </w:rPr>
              <w:t>Notes</w:t>
            </w:r>
          </w:p>
        </w:tc>
      </w:tr>
      <w:tr>
        <w:tc>
          <w:tcPr>
            <w:tcW w:type="dxa" w:w="5528"/>
          </w:tcPr>
          <w:p>
            <w:pPr>
              <w:spacing w:before="40" w:after="40"/>
              <w:jc w:val="left"/>
            </w:pPr>
            <w:r/>
            <w:r>
              <w:rPr>
                <w:rFonts w:ascii="Calibri" w:hAnsi="Calibri"/>
                <w:b/>
                <w:sz w:val="16"/>
              </w:rPr>
              <w:t>Claude Desktop</w:t>
            </w:r>
          </w:p>
        </w:tc>
        <w:tc>
          <w:tcPr>
            <w:tcW w:type="dxa" w:w="5528"/>
          </w:tcPr>
          <w:p>
            <w:pPr>
              <w:spacing w:before="40" w:after="40"/>
              <w:jc w:val="left"/>
            </w:pPr>
            <w:r/>
            <w:r>
              <w:rPr>
                <w:rFonts w:ascii="Calibri" w:hAnsi="Calibri"/>
                <w:sz w:val="16"/>
              </w:rPr>
              <w:t>Desktop App</w:t>
            </w:r>
          </w:p>
        </w:tc>
        <w:tc>
          <w:tcPr>
            <w:tcW w:type="dxa" w:w="5528"/>
          </w:tcPr>
          <w:p>
            <w:pPr>
              <w:spacing w:before="40" w:after="40"/>
              <w:jc w:val="left"/>
            </w:pPr>
            <w:r/>
            <w:r>
              <w:rPr>
                <w:rFonts w:ascii="Calibri" w:hAnsi="Calibri"/>
                <w:sz w:val="16"/>
              </w:rPr>
              <w:t>stdio, SSE, Streamable HTTP</w:t>
            </w:r>
          </w:p>
        </w:tc>
        <w:tc>
          <w:tcPr>
            <w:tcW w:type="dxa" w:w="5528"/>
          </w:tcPr>
          <w:p>
            <w:pPr>
              <w:spacing w:before="40" w:after="40"/>
              <w:jc w:val="left"/>
            </w:pPr>
            <w:r/>
            <w:r>
              <w:rPr>
                <w:rFonts w:ascii="Calibri" w:hAnsi="Calibri"/>
                <w:sz w:val="16"/>
              </w:rPr>
              <w:t>Primary MCP reference client by Anthropic; most widely tested</w:t>
            </w:r>
          </w:p>
        </w:tc>
      </w:tr>
      <w:tr>
        <w:tc>
          <w:tcPr>
            <w:tcW w:type="dxa" w:w="5528"/>
            <w:shd w:fill="F2F2F2"/>
          </w:tcPr>
          <w:p>
            <w:pPr>
              <w:spacing w:before="40" w:after="40"/>
              <w:jc w:val="left"/>
            </w:pPr>
            <w:r/>
            <w:r>
              <w:rPr>
                <w:rFonts w:ascii="Calibri" w:hAnsi="Calibri"/>
                <w:b/>
                <w:sz w:val="16"/>
              </w:rPr>
              <w:t>Claude Code</w:t>
            </w:r>
          </w:p>
        </w:tc>
        <w:tc>
          <w:tcPr>
            <w:tcW w:type="dxa" w:w="5528"/>
            <w:shd w:fill="F2F2F2"/>
          </w:tcPr>
          <w:p>
            <w:pPr>
              <w:spacing w:before="40" w:after="40"/>
              <w:jc w:val="left"/>
            </w:pPr>
            <w:r/>
            <w:r>
              <w:rPr>
                <w:rFonts w:ascii="Calibri" w:hAnsi="Calibri"/>
                <w:sz w:val="16"/>
              </w:rPr>
              <w:t>CLI Tool</w:t>
            </w:r>
          </w:p>
        </w:tc>
        <w:tc>
          <w:tcPr>
            <w:tcW w:type="dxa" w:w="5528"/>
            <w:shd w:fill="F2F2F2"/>
          </w:tcPr>
          <w:p>
            <w:pPr>
              <w:spacing w:before="40" w:after="40"/>
              <w:jc w:val="left"/>
            </w:pPr>
            <w:r/>
            <w:r>
              <w:rPr>
                <w:rFonts w:ascii="Calibri" w:hAnsi="Calibri"/>
                <w:sz w:val="16"/>
              </w:rPr>
              <w:t>stdio, SSE, Streamable HTTP</w:t>
            </w:r>
          </w:p>
        </w:tc>
        <w:tc>
          <w:tcPr>
            <w:tcW w:type="dxa" w:w="5528"/>
            <w:shd w:fill="F2F2F2"/>
          </w:tcPr>
          <w:p>
            <w:pPr>
              <w:spacing w:before="40" w:after="40"/>
              <w:jc w:val="left"/>
            </w:pPr>
            <w:r/>
            <w:r>
              <w:rPr>
                <w:rFonts w:ascii="Calibri" w:hAnsi="Calibri"/>
                <w:sz w:val="16"/>
              </w:rPr>
              <w:t>CLI-based coding assistant with MCP server support</w:t>
            </w:r>
          </w:p>
        </w:tc>
      </w:tr>
      <w:tr>
        <w:tc>
          <w:tcPr>
            <w:tcW w:type="dxa" w:w="5528"/>
          </w:tcPr>
          <w:p>
            <w:pPr>
              <w:spacing w:before="40" w:after="40"/>
              <w:jc w:val="left"/>
            </w:pPr>
            <w:r/>
            <w:r>
              <w:rPr>
                <w:rFonts w:ascii="Calibri" w:hAnsi="Calibri"/>
                <w:b/>
                <w:sz w:val="16"/>
              </w:rPr>
              <w:t>Cursor</w:t>
            </w:r>
          </w:p>
        </w:tc>
        <w:tc>
          <w:tcPr>
            <w:tcW w:type="dxa" w:w="5528"/>
          </w:tcPr>
          <w:p>
            <w:pPr>
              <w:spacing w:before="40" w:after="40"/>
              <w:jc w:val="left"/>
            </w:pPr>
            <w:r/>
            <w:r>
              <w:rPr>
                <w:rFonts w:ascii="Calibri" w:hAnsi="Calibri"/>
                <w:sz w:val="16"/>
              </w:rPr>
              <w:t>IDE</w:t>
            </w:r>
          </w:p>
        </w:tc>
        <w:tc>
          <w:tcPr>
            <w:tcW w:type="dxa" w:w="5528"/>
          </w:tcPr>
          <w:p>
            <w:pPr>
              <w:spacing w:before="40" w:after="40"/>
              <w:jc w:val="left"/>
            </w:pPr>
            <w:r/>
            <w:r>
              <w:rPr>
                <w:rFonts w:ascii="Calibri" w:hAnsi="Calibri"/>
                <w:sz w:val="16"/>
              </w:rPr>
              <w:t>stdio, SSE, Streamable HTTP</w:t>
            </w:r>
          </w:p>
        </w:tc>
        <w:tc>
          <w:tcPr>
            <w:tcW w:type="dxa" w:w="5528"/>
          </w:tcPr>
          <w:p>
            <w:pPr>
              <w:spacing w:before="40" w:after="40"/>
              <w:jc w:val="left"/>
            </w:pPr>
            <w:r/>
            <w:r>
              <w:rPr>
                <w:rFonts w:ascii="Calibri" w:hAnsi="Calibri"/>
                <w:sz w:val="16"/>
              </w:rPr>
              <w:t>AI-native code editor; built-in MCP integration</w:t>
            </w:r>
          </w:p>
        </w:tc>
      </w:tr>
      <w:tr>
        <w:tc>
          <w:tcPr>
            <w:tcW w:type="dxa" w:w="5528"/>
            <w:shd w:fill="F2F2F2"/>
          </w:tcPr>
          <w:p>
            <w:pPr>
              <w:spacing w:before="40" w:after="40"/>
              <w:jc w:val="left"/>
            </w:pPr>
            <w:r/>
            <w:r>
              <w:rPr>
                <w:rFonts w:ascii="Calibri" w:hAnsi="Calibri"/>
                <w:b/>
                <w:sz w:val="16"/>
              </w:rPr>
              <w:t>Windsurf</w:t>
            </w:r>
          </w:p>
        </w:tc>
        <w:tc>
          <w:tcPr>
            <w:tcW w:type="dxa" w:w="5528"/>
            <w:shd w:fill="F2F2F2"/>
          </w:tcPr>
          <w:p>
            <w:pPr>
              <w:spacing w:before="40" w:after="40"/>
              <w:jc w:val="left"/>
            </w:pPr>
            <w:r/>
            <w:r>
              <w:rPr>
                <w:rFonts w:ascii="Calibri" w:hAnsi="Calibri"/>
                <w:sz w:val="16"/>
              </w:rPr>
              <w:t>IDE</w:t>
            </w:r>
          </w:p>
        </w:tc>
        <w:tc>
          <w:tcPr>
            <w:tcW w:type="dxa" w:w="5528"/>
            <w:shd w:fill="F2F2F2"/>
          </w:tcPr>
          <w:p>
            <w:pPr>
              <w:spacing w:before="40" w:after="40"/>
              <w:jc w:val="left"/>
            </w:pPr>
            <w:r/>
            <w:r>
              <w:rPr>
                <w:rFonts w:ascii="Calibri" w:hAnsi="Calibri"/>
                <w:sz w:val="16"/>
              </w:rPr>
              <w:t>stdio, SSE</w:t>
            </w:r>
          </w:p>
        </w:tc>
        <w:tc>
          <w:tcPr>
            <w:tcW w:type="dxa" w:w="5528"/>
            <w:shd w:fill="F2F2F2"/>
          </w:tcPr>
          <w:p>
            <w:pPr>
              <w:spacing w:before="40" w:after="40"/>
              <w:jc w:val="left"/>
            </w:pPr>
            <w:r/>
            <w:r>
              <w:rPr>
                <w:rFonts w:ascii="Calibri" w:hAnsi="Calibri"/>
                <w:sz w:val="16"/>
              </w:rPr>
              <w:t>Built-in MCP Plugin Store for easy server discovery</w:t>
            </w:r>
          </w:p>
        </w:tc>
      </w:tr>
      <w:tr>
        <w:tc>
          <w:tcPr>
            <w:tcW w:type="dxa" w:w="5528"/>
          </w:tcPr>
          <w:p>
            <w:pPr>
              <w:spacing w:before="40" w:after="40"/>
              <w:jc w:val="left"/>
            </w:pPr>
            <w:r/>
            <w:r>
              <w:rPr>
                <w:rFonts w:ascii="Calibri" w:hAnsi="Calibri"/>
                <w:b/>
                <w:sz w:val="16"/>
              </w:rPr>
              <w:t>VS Code (GitHub Copilot)</w:t>
            </w:r>
          </w:p>
        </w:tc>
        <w:tc>
          <w:tcPr>
            <w:tcW w:type="dxa" w:w="5528"/>
          </w:tcPr>
          <w:p>
            <w:pPr>
              <w:spacing w:before="40" w:after="40"/>
              <w:jc w:val="left"/>
            </w:pPr>
            <w:r/>
            <w:r>
              <w:rPr>
                <w:rFonts w:ascii="Calibri" w:hAnsi="Calibri"/>
                <w:sz w:val="16"/>
              </w:rPr>
              <w:t>IDE Extension</w:t>
            </w:r>
          </w:p>
        </w:tc>
        <w:tc>
          <w:tcPr>
            <w:tcW w:type="dxa" w:w="5528"/>
          </w:tcPr>
          <w:p>
            <w:pPr>
              <w:spacing w:before="40" w:after="40"/>
              <w:jc w:val="left"/>
            </w:pPr>
            <w:r/>
            <w:r>
              <w:rPr>
                <w:rFonts w:ascii="Calibri" w:hAnsi="Calibri"/>
                <w:sz w:val="16"/>
              </w:rPr>
              <w:t>stdio, SSE</w:t>
            </w:r>
          </w:p>
        </w:tc>
        <w:tc>
          <w:tcPr>
            <w:tcW w:type="dxa" w:w="5528"/>
          </w:tcPr>
          <w:p>
            <w:pPr>
              <w:spacing w:before="40" w:after="40"/>
              <w:jc w:val="left"/>
            </w:pPr>
            <w:r/>
            <w:r>
              <w:rPr>
                <w:rFonts w:ascii="Calibri" w:hAnsi="Calibri"/>
                <w:sz w:val="16"/>
              </w:rPr>
              <w:t>MCP support through Copilot and extensions</w:t>
            </w:r>
          </w:p>
        </w:tc>
      </w:tr>
      <w:tr>
        <w:tc>
          <w:tcPr>
            <w:tcW w:type="dxa" w:w="5528"/>
            <w:shd w:fill="F2F2F2"/>
          </w:tcPr>
          <w:p>
            <w:pPr>
              <w:spacing w:before="40" w:after="40"/>
              <w:jc w:val="left"/>
            </w:pPr>
            <w:r/>
            <w:r>
              <w:rPr>
                <w:rFonts w:ascii="Calibri" w:hAnsi="Calibri"/>
                <w:b/>
                <w:sz w:val="16"/>
              </w:rPr>
              <w:t>Cline</w:t>
            </w:r>
          </w:p>
        </w:tc>
        <w:tc>
          <w:tcPr>
            <w:tcW w:type="dxa" w:w="5528"/>
            <w:shd w:fill="F2F2F2"/>
          </w:tcPr>
          <w:p>
            <w:pPr>
              <w:spacing w:before="40" w:after="40"/>
              <w:jc w:val="left"/>
            </w:pPr>
            <w:r/>
            <w:r>
              <w:rPr>
                <w:rFonts w:ascii="Calibri" w:hAnsi="Calibri"/>
                <w:sz w:val="16"/>
              </w:rPr>
              <w:t>VS Code Extension</w:t>
            </w:r>
          </w:p>
        </w:tc>
        <w:tc>
          <w:tcPr>
            <w:tcW w:type="dxa" w:w="5528"/>
            <w:shd w:fill="F2F2F2"/>
          </w:tcPr>
          <w:p>
            <w:pPr>
              <w:spacing w:before="40" w:after="40"/>
              <w:jc w:val="left"/>
            </w:pPr>
            <w:r/>
            <w:r>
              <w:rPr>
                <w:rFonts w:ascii="Calibri" w:hAnsi="Calibri"/>
                <w:sz w:val="16"/>
              </w:rPr>
              <w:t>stdio, SSE</w:t>
            </w:r>
          </w:p>
        </w:tc>
        <w:tc>
          <w:tcPr>
            <w:tcW w:type="dxa" w:w="5528"/>
            <w:shd w:fill="F2F2F2"/>
          </w:tcPr>
          <w:p>
            <w:pPr>
              <w:spacing w:before="40" w:after="40"/>
              <w:jc w:val="left"/>
            </w:pPr>
            <w:r/>
            <w:r>
              <w:rPr>
                <w:rFonts w:ascii="Calibri" w:hAnsi="Calibri"/>
                <w:sz w:val="16"/>
              </w:rPr>
              <w:t>Autonomous coding agent with MCP integration</w:t>
            </w:r>
          </w:p>
        </w:tc>
      </w:tr>
      <w:tr>
        <w:tc>
          <w:tcPr>
            <w:tcW w:type="dxa" w:w="5528"/>
          </w:tcPr>
          <w:p>
            <w:pPr>
              <w:spacing w:before="40" w:after="40"/>
              <w:jc w:val="left"/>
            </w:pPr>
            <w:r/>
            <w:r>
              <w:rPr>
                <w:rFonts w:ascii="Calibri" w:hAnsi="Calibri"/>
                <w:b/>
                <w:sz w:val="16"/>
              </w:rPr>
              <w:t>Continue</w:t>
            </w:r>
          </w:p>
        </w:tc>
        <w:tc>
          <w:tcPr>
            <w:tcW w:type="dxa" w:w="5528"/>
          </w:tcPr>
          <w:p>
            <w:pPr>
              <w:spacing w:before="40" w:after="40"/>
              <w:jc w:val="left"/>
            </w:pPr>
            <w:r/>
            <w:r>
              <w:rPr>
                <w:rFonts w:ascii="Calibri" w:hAnsi="Calibri"/>
                <w:sz w:val="16"/>
              </w:rPr>
              <w:t>IDE Extension</w:t>
            </w:r>
          </w:p>
        </w:tc>
        <w:tc>
          <w:tcPr>
            <w:tcW w:type="dxa" w:w="5528"/>
          </w:tcPr>
          <w:p>
            <w:pPr>
              <w:spacing w:before="40" w:after="40"/>
              <w:jc w:val="left"/>
            </w:pPr>
            <w:r/>
            <w:r>
              <w:rPr>
                <w:rFonts w:ascii="Calibri" w:hAnsi="Calibri"/>
                <w:sz w:val="16"/>
              </w:rPr>
              <w:t>stdio, SSE</w:t>
            </w:r>
          </w:p>
        </w:tc>
        <w:tc>
          <w:tcPr>
            <w:tcW w:type="dxa" w:w="5528"/>
          </w:tcPr>
          <w:p>
            <w:pPr>
              <w:spacing w:before="40" w:after="40"/>
              <w:jc w:val="left"/>
            </w:pPr>
            <w:r/>
            <w:r>
              <w:rPr>
                <w:rFonts w:ascii="Calibri" w:hAnsi="Calibri"/>
                <w:sz w:val="16"/>
              </w:rPr>
              <w:t>Open-source extension for VS Code and JetBrains</w:t>
            </w:r>
          </w:p>
        </w:tc>
      </w:tr>
      <w:tr>
        <w:tc>
          <w:tcPr>
            <w:tcW w:type="dxa" w:w="5528"/>
            <w:shd w:fill="F2F2F2"/>
          </w:tcPr>
          <w:p>
            <w:pPr>
              <w:spacing w:before="40" w:after="40"/>
              <w:jc w:val="left"/>
            </w:pPr>
            <w:r/>
            <w:r>
              <w:rPr>
                <w:rFonts w:ascii="Calibri" w:hAnsi="Calibri"/>
                <w:b/>
                <w:sz w:val="16"/>
              </w:rPr>
              <w:t>Zed</w:t>
            </w:r>
          </w:p>
        </w:tc>
        <w:tc>
          <w:tcPr>
            <w:tcW w:type="dxa" w:w="5528"/>
            <w:shd w:fill="F2F2F2"/>
          </w:tcPr>
          <w:p>
            <w:pPr>
              <w:spacing w:before="40" w:after="40"/>
              <w:jc w:val="left"/>
            </w:pPr>
            <w:r/>
            <w:r>
              <w:rPr>
                <w:rFonts w:ascii="Calibri" w:hAnsi="Calibri"/>
                <w:sz w:val="16"/>
              </w:rPr>
              <w:t>IDE</w:t>
            </w:r>
          </w:p>
        </w:tc>
        <w:tc>
          <w:tcPr>
            <w:tcW w:type="dxa" w:w="5528"/>
            <w:shd w:fill="F2F2F2"/>
          </w:tcPr>
          <w:p>
            <w:pPr>
              <w:spacing w:before="40" w:after="40"/>
              <w:jc w:val="left"/>
            </w:pPr>
            <w:r/>
            <w:r>
              <w:rPr>
                <w:rFonts w:ascii="Calibri" w:hAnsi="Calibri"/>
                <w:sz w:val="16"/>
              </w:rPr>
              <w:t>stdio</w:t>
            </w:r>
          </w:p>
        </w:tc>
        <w:tc>
          <w:tcPr>
            <w:tcW w:type="dxa" w:w="5528"/>
            <w:shd w:fill="F2F2F2"/>
          </w:tcPr>
          <w:p>
            <w:pPr>
              <w:spacing w:before="40" w:after="40"/>
              <w:jc w:val="left"/>
            </w:pPr>
            <w:r/>
            <w:r>
              <w:rPr>
                <w:rFonts w:ascii="Calibri" w:hAnsi="Calibri"/>
                <w:sz w:val="16"/>
              </w:rPr>
              <w:t>Fast editor with native MCP support</w:t>
            </w:r>
          </w:p>
        </w:tc>
      </w:tr>
      <w:tr>
        <w:tc>
          <w:tcPr>
            <w:tcW w:type="dxa" w:w="5528"/>
          </w:tcPr>
          <w:p>
            <w:pPr>
              <w:spacing w:before="40" w:after="40"/>
              <w:jc w:val="left"/>
            </w:pPr>
            <w:r/>
            <w:r>
              <w:rPr>
                <w:rFonts w:ascii="Calibri" w:hAnsi="Calibri"/>
                <w:b/>
                <w:sz w:val="16"/>
              </w:rPr>
              <w:t>JetBrains IDEs</w:t>
            </w:r>
          </w:p>
        </w:tc>
        <w:tc>
          <w:tcPr>
            <w:tcW w:type="dxa" w:w="5528"/>
          </w:tcPr>
          <w:p>
            <w:pPr>
              <w:spacing w:before="40" w:after="40"/>
              <w:jc w:val="left"/>
            </w:pPr>
            <w:r/>
            <w:r>
              <w:rPr>
                <w:rFonts w:ascii="Calibri" w:hAnsi="Calibri"/>
                <w:sz w:val="16"/>
              </w:rPr>
              <w:t>IDE</w:t>
            </w:r>
          </w:p>
        </w:tc>
        <w:tc>
          <w:tcPr>
            <w:tcW w:type="dxa" w:w="5528"/>
          </w:tcPr>
          <w:p>
            <w:pPr>
              <w:spacing w:before="40" w:after="40"/>
              <w:jc w:val="left"/>
            </w:pPr>
            <w:r/>
            <w:r>
              <w:rPr>
                <w:rFonts w:ascii="Calibri" w:hAnsi="Calibri"/>
                <w:sz w:val="16"/>
              </w:rPr>
              <w:t>stdio</w:t>
            </w:r>
          </w:p>
        </w:tc>
        <w:tc>
          <w:tcPr>
            <w:tcW w:type="dxa" w:w="5528"/>
          </w:tcPr>
          <w:p>
            <w:pPr>
              <w:spacing w:before="40" w:after="40"/>
              <w:jc w:val="left"/>
            </w:pPr>
            <w:r/>
            <w:r>
              <w:rPr>
                <w:rFonts w:ascii="Calibri" w:hAnsi="Calibri"/>
                <w:sz w:val="16"/>
              </w:rPr>
              <w:t>IntelliJ IDEA 2025.2+ includes integrated MCP server</w:t>
            </w:r>
          </w:p>
        </w:tc>
      </w:tr>
      <w:tr>
        <w:tc>
          <w:tcPr>
            <w:tcW w:type="dxa" w:w="5528"/>
            <w:shd w:fill="F2F2F2"/>
          </w:tcPr>
          <w:p>
            <w:pPr>
              <w:spacing w:before="40" w:after="40"/>
              <w:jc w:val="left"/>
            </w:pPr>
            <w:r/>
            <w:r>
              <w:rPr>
                <w:rFonts w:ascii="Calibri" w:hAnsi="Calibri"/>
                <w:b/>
                <w:sz w:val="16"/>
              </w:rPr>
              <w:t>Insomnia</w:t>
            </w:r>
          </w:p>
        </w:tc>
        <w:tc>
          <w:tcPr>
            <w:tcW w:type="dxa" w:w="5528"/>
            <w:shd w:fill="F2F2F2"/>
          </w:tcPr>
          <w:p>
            <w:pPr>
              <w:spacing w:before="40" w:after="40"/>
              <w:jc w:val="left"/>
            </w:pPr>
            <w:r/>
            <w:r>
              <w:rPr>
                <w:rFonts w:ascii="Calibri" w:hAnsi="Calibri"/>
                <w:sz w:val="16"/>
              </w:rPr>
              <w:t>API Client</w:t>
            </w:r>
          </w:p>
        </w:tc>
        <w:tc>
          <w:tcPr>
            <w:tcW w:type="dxa" w:w="5528"/>
            <w:shd w:fill="F2F2F2"/>
          </w:tcPr>
          <w:p>
            <w:pPr>
              <w:spacing w:before="40" w:after="40"/>
              <w:jc w:val="left"/>
            </w:pPr>
            <w:r/>
            <w:r>
              <w:rPr>
                <w:rFonts w:ascii="Calibri" w:hAnsi="Calibri"/>
                <w:sz w:val="16"/>
              </w:rPr>
              <w:t>Streamable HTTP</w:t>
            </w:r>
          </w:p>
        </w:tc>
        <w:tc>
          <w:tcPr>
            <w:tcW w:type="dxa" w:w="5528"/>
            <w:shd w:fill="F2F2F2"/>
          </w:tcPr>
          <w:p>
            <w:pPr>
              <w:spacing w:before="40" w:after="40"/>
              <w:jc w:val="left"/>
            </w:pPr>
            <w:r/>
            <w:r>
              <w:rPr>
                <w:rFonts w:ascii="Calibri" w:hAnsi="Calibri"/>
                <w:sz w:val="16"/>
              </w:rPr>
              <w:t>Kong-owned; used for MCP testing and debugging</w:t>
            </w:r>
          </w:p>
        </w:tc>
      </w:tr>
      <w:tr>
        <w:tc>
          <w:tcPr>
            <w:tcW w:type="dxa" w:w="5528"/>
          </w:tcPr>
          <w:p>
            <w:pPr>
              <w:spacing w:before="40" w:after="40"/>
              <w:jc w:val="left"/>
            </w:pPr>
            <w:r/>
            <w:r>
              <w:rPr>
                <w:rFonts w:ascii="Calibri" w:hAnsi="Calibri"/>
                <w:b/>
                <w:sz w:val="16"/>
              </w:rPr>
              <w:t>LM Studio</w:t>
            </w:r>
          </w:p>
        </w:tc>
        <w:tc>
          <w:tcPr>
            <w:tcW w:type="dxa" w:w="5528"/>
          </w:tcPr>
          <w:p>
            <w:pPr>
              <w:spacing w:before="40" w:after="40"/>
              <w:jc w:val="left"/>
            </w:pPr>
            <w:r/>
            <w:r>
              <w:rPr>
                <w:rFonts w:ascii="Calibri" w:hAnsi="Calibri"/>
                <w:sz w:val="16"/>
              </w:rPr>
              <w:t>Desktop App</w:t>
            </w:r>
          </w:p>
        </w:tc>
        <w:tc>
          <w:tcPr>
            <w:tcW w:type="dxa" w:w="5528"/>
          </w:tcPr>
          <w:p>
            <w:pPr>
              <w:spacing w:before="40" w:after="40"/>
              <w:jc w:val="left"/>
            </w:pPr>
            <w:r/>
            <w:r>
              <w:rPr>
                <w:rFonts w:ascii="Calibri" w:hAnsi="Calibri"/>
                <w:sz w:val="16"/>
              </w:rPr>
              <w:t>stdio, SSE</w:t>
            </w:r>
          </w:p>
        </w:tc>
        <w:tc>
          <w:tcPr>
            <w:tcW w:type="dxa" w:w="5528"/>
          </w:tcPr>
          <w:p>
            <w:pPr>
              <w:spacing w:before="40" w:after="40"/>
              <w:jc w:val="left"/>
            </w:pPr>
            <w:r/>
            <w:r>
              <w:rPr>
                <w:rFonts w:ascii="Calibri" w:hAnsi="Calibri"/>
                <w:sz w:val="16"/>
              </w:rPr>
              <w:t>Local LLM runner with MCP client capabilities</w:t>
            </w:r>
          </w:p>
        </w:tc>
      </w:tr>
      <w:tr>
        <w:tc>
          <w:tcPr>
            <w:tcW w:type="dxa" w:w="5528"/>
            <w:shd w:fill="F2F2F2"/>
          </w:tcPr>
          <w:p>
            <w:pPr>
              <w:spacing w:before="40" w:after="40"/>
              <w:jc w:val="left"/>
            </w:pPr>
            <w:r/>
            <w:r>
              <w:rPr>
                <w:rFonts w:ascii="Calibri" w:hAnsi="Calibri"/>
                <w:b/>
                <w:sz w:val="16"/>
              </w:rPr>
              <w:t>Sourcegraph Cody</w:t>
            </w:r>
          </w:p>
        </w:tc>
        <w:tc>
          <w:tcPr>
            <w:tcW w:type="dxa" w:w="5528"/>
            <w:shd w:fill="F2F2F2"/>
          </w:tcPr>
          <w:p>
            <w:pPr>
              <w:spacing w:before="40" w:after="40"/>
              <w:jc w:val="left"/>
            </w:pPr>
            <w:r/>
            <w:r>
              <w:rPr>
                <w:rFonts w:ascii="Calibri" w:hAnsi="Calibri"/>
                <w:sz w:val="16"/>
              </w:rPr>
              <w:t>IDE Extension</w:t>
            </w:r>
          </w:p>
        </w:tc>
        <w:tc>
          <w:tcPr>
            <w:tcW w:type="dxa" w:w="5528"/>
            <w:shd w:fill="F2F2F2"/>
          </w:tcPr>
          <w:p>
            <w:pPr>
              <w:spacing w:before="40" w:after="40"/>
              <w:jc w:val="left"/>
            </w:pPr>
            <w:r/>
            <w:r>
              <w:rPr>
                <w:rFonts w:ascii="Calibri" w:hAnsi="Calibri"/>
                <w:sz w:val="16"/>
              </w:rPr>
              <w:t>stdio, SSE</w:t>
            </w:r>
          </w:p>
        </w:tc>
        <w:tc>
          <w:tcPr>
            <w:tcW w:type="dxa" w:w="5528"/>
            <w:shd w:fill="F2F2F2"/>
          </w:tcPr>
          <w:p>
            <w:pPr>
              <w:spacing w:before="40" w:after="40"/>
              <w:jc w:val="left"/>
            </w:pPr>
            <w:r/>
            <w:r>
              <w:rPr>
                <w:rFonts w:ascii="Calibri" w:hAnsi="Calibri"/>
                <w:sz w:val="16"/>
              </w:rPr>
              <w:t>AI coding assistant with MCP support</w:t>
            </w:r>
          </w:p>
        </w:tc>
      </w:tr>
      <w:tr>
        <w:tc>
          <w:tcPr>
            <w:tcW w:type="dxa" w:w="5528"/>
          </w:tcPr>
          <w:p>
            <w:pPr>
              <w:spacing w:before="40" w:after="40"/>
              <w:jc w:val="left"/>
            </w:pPr>
            <w:r/>
            <w:r>
              <w:rPr>
                <w:rFonts w:ascii="Calibri" w:hAnsi="Calibri"/>
                <w:b/>
                <w:sz w:val="16"/>
              </w:rPr>
              <w:t>Gemini CLI</w:t>
            </w:r>
          </w:p>
        </w:tc>
        <w:tc>
          <w:tcPr>
            <w:tcW w:type="dxa" w:w="5528"/>
          </w:tcPr>
          <w:p>
            <w:pPr>
              <w:spacing w:before="40" w:after="40"/>
              <w:jc w:val="left"/>
            </w:pPr>
            <w:r/>
            <w:r>
              <w:rPr>
                <w:rFonts w:ascii="Calibri" w:hAnsi="Calibri"/>
                <w:sz w:val="16"/>
              </w:rPr>
              <w:t>CLI Tool</w:t>
            </w:r>
          </w:p>
        </w:tc>
        <w:tc>
          <w:tcPr>
            <w:tcW w:type="dxa" w:w="5528"/>
          </w:tcPr>
          <w:p>
            <w:pPr>
              <w:spacing w:before="40" w:after="40"/>
              <w:jc w:val="left"/>
            </w:pPr>
            <w:r/>
            <w:r>
              <w:rPr>
                <w:rFonts w:ascii="Calibri" w:hAnsi="Calibri"/>
                <w:sz w:val="16"/>
              </w:rPr>
              <w:t>stdio</w:t>
            </w:r>
          </w:p>
        </w:tc>
        <w:tc>
          <w:tcPr>
            <w:tcW w:type="dxa" w:w="5528"/>
          </w:tcPr>
          <w:p>
            <w:pPr>
              <w:spacing w:before="40" w:after="40"/>
              <w:jc w:val="left"/>
            </w:pPr>
            <w:r/>
            <w:r>
              <w:rPr>
                <w:rFonts w:ascii="Calibri" w:hAnsi="Calibri"/>
                <w:sz w:val="16"/>
              </w:rPr>
              <w:t>Google's CLI tool with MCP client support</w:t>
            </w:r>
          </w:p>
        </w:tc>
      </w:tr>
      <w:tr>
        <w:tc>
          <w:tcPr>
            <w:tcW w:type="dxa" w:w="5528"/>
            <w:shd w:fill="F2F2F2"/>
          </w:tcPr>
          <w:p>
            <w:pPr>
              <w:spacing w:before="40" w:after="40"/>
              <w:jc w:val="left"/>
            </w:pPr>
            <w:r/>
            <w:r>
              <w:rPr>
                <w:rFonts w:ascii="Calibri" w:hAnsi="Calibri"/>
                <w:b/>
                <w:sz w:val="16"/>
              </w:rPr>
              <w:t>LibreChat</w:t>
            </w:r>
          </w:p>
        </w:tc>
        <w:tc>
          <w:tcPr>
            <w:tcW w:type="dxa" w:w="5528"/>
            <w:shd w:fill="F2F2F2"/>
          </w:tcPr>
          <w:p>
            <w:pPr>
              <w:spacing w:before="40" w:after="40"/>
              <w:jc w:val="left"/>
            </w:pPr>
            <w:r/>
            <w:r>
              <w:rPr>
                <w:rFonts w:ascii="Calibri" w:hAnsi="Calibri"/>
                <w:sz w:val="16"/>
              </w:rPr>
              <w:t>Web UI</w:t>
            </w:r>
          </w:p>
        </w:tc>
        <w:tc>
          <w:tcPr>
            <w:tcW w:type="dxa" w:w="5528"/>
            <w:shd w:fill="F2F2F2"/>
          </w:tcPr>
          <w:p>
            <w:pPr>
              <w:spacing w:before="40" w:after="40"/>
              <w:jc w:val="left"/>
            </w:pPr>
            <w:r/>
            <w:r>
              <w:rPr>
                <w:rFonts w:ascii="Calibri" w:hAnsi="Calibri"/>
                <w:sz w:val="16"/>
              </w:rPr>
              <w:t>stdio, SSE</w:t>
            </w:r>
          </w:p>
        </w:tc>
        <w:tc>
          <w:tcPr>
            <w:tcW w:type="dxa" w:w="5528"/>
            <w:shd w:fill="F2F2F2"/>
          </w:tcPr>
          <w:p>
            <w:pPr>
              <w:spacing w:before="40" w:after="40"/>
              <w:jc w:val="left"/>
            </w:pPr>
            <w:r/>
            <w:r>
              <w:rPr>
                <w:rFonts w:ascii="Calibri" w:hAnsi="Calibri"/>
                <w:sz w:val="16"/>
              </w:rPr>
              <w:t>Open-source chat UI with MCP integration</w:t>
            </w:r>
          </w:p>
        </w:tc>
      </w:tr>
    </w:tbl>
    <w:p/>
    <w:p>
      <w:r>
        <w:br w:type="page"/>
      </w:r>
    </w:p>
    <w:p>
      <w:pPr>
        <w:pStyle w:val="Heading1"/>
      </w:pPr>
      <w:r>
        <w:rPr>
          <w:rFonts w:ascii="Calibri" w:hAnsi="Calibri"/>
          <w:color w:val="1A56A0"/>
        </w:rPr>
        <w:t>Appendix: MCP Server Management by Gateway</w:t>
      </w:r>
    </w:p>
    <w:p>
      <w:r>
        <w:t>How each MCP gateway handles MCP server hosting, registration, lifecycle management, prebuilt integrations, and custom server support. This is critical for evaluating which gateway best fits your MCP server deployment strategy.</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685"/>
        <w:gridCol w:w="3685"/>
        <w:gridCol w:w="3685"/>
        <w:gridCol w:w="3685"/>
        <w:gridCol w:w="3685"/>
        <w:gridCol w:w="3685"/>
      </w:tblGrid>
      <w:tr>
        <w:tc>
          <w:tcPr>
            <w:tcW w:type="dxa" w:w="3685"/>
            <w:shd w:fill="1A56A0"/>
          </w:tcPr>
          <w:p>
            <w:pPr>
              <w:spacing w:before="40" w:after="40"/>
              <w:jc w:val="center"/>
            </w:pPr>
            <w:r/>
            <w:r>
              <w:rPr>
                <w:rFonts w:ascii="Calibri" w:hAnsi="Calibri"/>
                <w:b/>
                <w:color w:val="FFFFFF"/>
                <w:sz w:val="16"/>
              </w:rPr>
              <w:t>Capability</w:t>
            </w:r>
          </w:p>
        </w:tc>
        <w:tc>
          <w:tcPr>
            <w:tcW w:type="dxa" w:w="3685"/>
            <w:shd w:fill="1A56A0"/>
          </w:tcPr>
          <w:p>
            <w:pPr>
              <w:spacing w:before="40" w:after="40"/>
              <w:jc w:val="center"/>
            </w:pPr>
            <w:r/>
            <w:r>
              <w:rPr>
                <w:rFonts w:ascii="Calibri" w:hAnsi="Calibri"/>
                <w:b/>
                <w:color w:val="FFFFFF"/>
                <w:sz w:val="16"/>
              </w:rPr>
              <w:t>AWS Bedrock AgentCore</w:t>
            </w:r>
          </w:p>
        </w:tc>
        <w:tc>
          <w:tcPr>
            <w:tcW w:type="dxa" w:w="3685"/>
            <w:shd w:fill="1A56A0"/>
          </w:tcPr>
          <w:p>
            <w:pPr>
              <w:spacing w:before="40" w:after="40"/>
              <w:jc w:val="center"/>
            </w:pPr>
            <w:r/>
            <w:r>
              <w:rPr>
                <w:rFonts w:ascii="Calibri" w:hAnsi="Calibri"/>
                <w:b/>
                <w:color w:val="FFFFFF"/>
                <w:sz w:val="16"/>
              </w:rPr>
              <w:t>TrueFoundry</w:t>
            </w:r>
          </w:p>
        </w:tc>
        <w:tc>
          <w:tcPr>
            <w:tcW w:type="dxa" w:w="3685"/>
            <w:shd w:fill="1A56A0"/>
          </w:tcPr>
          <w:p>
            <w:pPr>
              <w:spacing w:before="40" w:after="40"/>
              <w:jc w:val="center"/>
            </w:pPr>
            <w:r/>
            <w:r>
              <w:rPr>
                <w:rFonts w:ascii="Calibri" w:hAnsi="Calibri"/>
                <w:b/>
                <w:color w:val="FFFFFF"/>
                <w:sz w:val="16"/>
              </w:rPr>
              <w:t>Kong</w:t>
            </w:r>
          </w:p>
        </w:tc>
        <w:tc>
          <w:tcPr>
            <w:tcW w:type="dxa" w:w="3685"/>
            <w:shd w:fill="1A56A0"/>
          </w:tcPr>
          <w:p>
            <w:pPr>
              <w:spacing w:before="40" w:after="40"/>
              <w:jc w:val="center"/>
            </w:pPr>
            <w:r/>
            <w:r>
              <w:rPr>
                <w:rFonts w:ascii="Calibri" w:hAnsi="Calibri"/>
                <w:b/>
                <w:color w:val="FFFFFF"/>
                <w:sz w:val="16"/>
              </w:rPr>
              <w:t>LiteLLM</w:t>
            </w:r>
          </w:p>
        </w:tc>
        <w:tc>
          <w:tcPr>
            <w:tcW w:type="dxa" w:w="3685"/>
            <w:shd w:fill="1A56A0"/>
          </w:tcPr>
          <w:p>
            <w:pPr>
              <w:spacing w:before="40" w:after="40"/>
              <w:jc w:val="center"/>
            </w:pPr>
            <w:r/>
            <w:r>
              <w:rPr>
                <w:rFonts w:ascii="Calibri" w:hAnsi="Calibri"/>
                <w:b/>
                <w:color w:val="FFFFFF"/>
                <w:sz w:val="16"/>
              </w:rPr>
              <w:t>Bifrost</w:t>
            </w:r>
          </w:p>
        </w:tc>
      </w:tr>
      <w:tr>
        <w:tc>
          <w:tcPr>
            <w:tcW w:type="dxa" w:w="3685"/>
          </w:tcPr>
          <w:p>
            <w:pPr>
              <w:spacing w:before="40" w:after="40"/>
              <w:jc w:val="left"/>
            </w:pPr>
            <w:r/>
            <w:r>
              <w:rPr>
                <w:rFonts w:ascii="Calibri" w:hAnsi="Calibri"/>
                <w:b/>
                <w:sz w:val="16"/>
              </w:rPr>
              <w:t>MCP Server Hosting</w:t>
            </w:r>
          </w:p>
        </w:tc>
        <w:tc>
          <w:tcPr>
            <w:tcW w:type="dxa" w:w="3685"/>
          </w:tcPr>
          <w:p>
            <w:pPr>
              <w:spacing w:before="40" w:after="40"/>
              <w:jc w:val="left"/>
            </w:pPr>
            <w:r/>
            <w:r>
              <w:rPr>
                <w:rFonts w:ascii="Calibri" w:hAnsi="Calibri"/>
                <w:sz w:val="16"/>
              </w:rPr>
              <w:t>Fully managed — deploy MCP servers in AgentCore Runtime (serverless, auto-scaling, Firecracker microVMs)</w:t>
            </w:r>
          </w:p>
        </w:tc>
        <w:tc>
          <w:tcPr>
            <w:tcW w:type="dxa" w:w="3685"/>
          </w:tcPr>
          <w:p>
            <w:pPr>
              <w:spacing w:before="40" w:after="40"/>
              <w:jc w:val="left"/>
            </w:pPr>
            <w:r/>
            <w:r>
              <w:rPr>
                <w:rFonts w:ascii="Calibri" w:hAnsi="Calibri"/>
                <w:sz w:val="16"/>
              </w:rPr>
              <w:t>Managed on Kubernetes — deploy MCP servers on your K8s cluster with lifecycle management</w:t>
            </w:r>
          </w:p>
        </w:tc>
        <w:tc>
          <w:tcPr>
            <w:tcW w:type="dxa" w:w="3685"/>
          </w:tcPr>
          <w:p>
            <w:pPr>
              <w:spacing w:before="40" w:after="40"/>
              <w:jc w:val="left"/>
            </w:pPr>
            <w:r/>
            <w:r>
              <w:rPr>
                <w:rFonts w:ascii="Calibri" w:hAnsi="Calibri"/>
                <w:sz w:val="16"/>
              </w:rPr>
              <w:t>Proxy-based — Kong proxies traffic to external MCP servers; auto-generates MCP servers from REST APIs</w:t>
            </w:r>
          </w:p>
        </w:tc>
        <w:tc>
          <w:tcPr>
            <w:tcW w:type="dxa" w:w="3685"/>
          </w:tcPr>
          <w:p>
            <w:pPr>
              <w:spacing w:before="40" w:after="40"/>
              <w:jc w:val="left"/>
            </w:pPr>
            <w:r/>
            <w:r>
              <w:rPr>
                <w:rFonts w:ascii="Calibri" w:hAnsi="Calibri"/>
                <w:sz w:val="16"/>
              </w:rPr>
              <w:t>Proxy-based — connects to external MCP servers via URL; no native server hosting</w:t>
            </w:r>
          </w:p>
        </w:tc>
        <w:tc>
          <w:tcPr>
            <w:tcW w:type="dxa" w:w="3685"/>
          </w:tcPr>
          <w:p>
            <w:pPr>
              <w:spacing w:before="40" w:after="40"/>
              <w:jc w:val="left"/>
            </w:pPr>
            <w:r/>
            <w:r>
              <w:rPr>
                <w:rFonts w:ascii="Calibri" w:hAnsi="Calibri"/>
                <w:sz w:val="16"/>
              </w:rPr>
              <w:t>Dual-role — connects to external MCP servers (client) and exposes tools to clients (server); tool hosting for custom tools</w:t>
            </w:r>
          </w:p>
        </w:tc>
      </w:tr>
      <w:tr>
        <w:tc>
          <w:tcPr>
            <w:tcW w:type="dxa" w:w="3685"/>
            <w:shd w:fill="F2F2F2"/>
          </w:tcPr>
          <w:p>
            <w:pPr>
              <w:spacing w:before="40" w:after="40"/>
              <w:jc w:val="left"/>
            </w:pPr>
            <w:r/>
            <w:r>
              <w:rPr>
                <w:rFonts w:ascii="Calibri" w:hAnsi="Calibri"/>
                <w:b/>
                <w:sz w:val="16"/>
              </w:rPr>
              <w:t>Server Registration</w:t>
            </w:r>
          </w:p>
        </w:tc>
        <w:tc>
          <w:tcPr>
            <w:tcW w:type="dxa" w:w="3685"/>
            <w:shd w:fill="F2F2F2"/>
          </w:tcPr>
          <w:p>
            <w:pPr>
              <w:spacing w:before="40" w:after="40"/>
              <w:jc w:val="left"/>
            </w:pPr>
            <w:r/>
            <w:r>
              <w:rPr>
                <w:rFonts w:ascii="Calibri" w:hAnsi="Calibri"/>
                <w:sz w:val="16"/>
              </w:rPr>
              <w:t>Gateway API + CLI — register tools via OpenAPI, Smithy, or Lambda input types; semantic indexing for discovery</w:t>
            </w:r>
          </w:p>
        </w:tc>
        <w:tc>
          <w:tcPr>
            <w:tcW w:type="dxa" w:w="3685"/>
            <w:shd w:fill="F2F2F2"/>
          </w:tcPr>
          <w:p>
            <w:pPr>
              <w:spacing w:before="40" w:after="40"/>
              <w:jc w:val="left"/>
            </w:pPr>
            <w:r/>
            <w:r>
              <w:rPr>
                <w:rFonts w:ascii="Calibri" w:hAnsi="Calibri"/>
                <w:sz w:val="16"/>
              </w:rPr>
              <w:t>Central registry portal — register MCP servers from UI; auto-discovery of authorized servers</w:t>
            </w:r>
          </w:p>
        </w:tc>
        <w:tc>
          <w:tcPr>
            <w:tcW w:type="dxa" w:w="3685"/>
            <w:shd w:fill="F2F2F2"/>
          </w:tcPr>
          <w:p>
            <w:pPr>
              <w:spacing w:before="40" w:after="40"/>
              <w:jc w:val="left"/>
            </w:pPr>
            <w:r/>
            <w:r>
              <w:rPr>
                <w:rFonts w:ascii="Calibri" w:hAnsi="Calibri"/>
                <w:sz w:val="16"/>
              </w:rPr>
              <w:t>MCP Registry in Konnect Catalog — catalog MCP servers with metadata; tech preview (Feb 2026)</w:t>
            </w:r>
          </w:p>
        </w:tc>
        <w:tc>
          <w:tcPr>
            <w:tcW w:type="dxa" w:w="3685"/>
            <w:shd w:fill="F2F2F2"/>
          </w:tcPr>
          <w:p>
            <w:pPr>
              <w:spacing w:before="40" w:after="40"/>
              <w:jc w:val="left"/>
            </w:pPr>
            <w:r/>
            <w:r>
              <w:rPr>
                <w:rFonts w:ascii="Calibri" w:hAnsi="Calibri"/>
                <w:sz w:val="16"/>
              </w:rPr>
              <w:t>config.yaml or UI — add MCP servers with URL, transport, and auth details; database-backed storage</w:t>
            </w:r>
          </w:p>
        </w:tc>
        <w:tc>
          <w:tcPr>
            <w:tcW w:type="dxa" w:w="3685"/>
            <w:shd w:fill="F2F2F2"/>
          </w:tcPr>
          <w:p>
            <w:pPr>
              <w:spacing w:before="40" w:after="40"/>
              <w:jc w:val="left"/>
            </w:pPr>
            <w:r/>
            <w:r>
              <w:rPr>
                <w:rFonts w:ascii="Calibri" w:hAnsi="Calibri"/>
                <w:sz w:val="16"/>
              </w:rPr>
              <w:t>Auto-discovery — discovers tools from connected MCP servers at startup; zero-config registration</w:t>
            </w:r>
          </w:p>
        </w:tc>
      </w:tr>
      <w:tr>
        <w:tc>
          <w:tcPr>
            <w:tcW w:type="dxa" w:w="3685"/>
          </w:tcPr>
          <w:p>
            <w:pPr>
              <w:spacing w:before="40" w:after="40"/>
              <w:jc w:val="left"/>
            </w:pPr>
            <w:r/>
            <w:r>
              <w:rPr>
                <w:rFonts w:ascii="Calibri" w:hAnsi="Calibri"/>
                <w:b/>
                <w:sz w:val="16"/>
              </w:rPr>
              <w:t>Server Lifecycle Mgmt</w:t>
            </w:r>
          </w:p>
        </w:tc>
        <w:tc>
          <w:tcPr>
            <w:tcW w:type="dxa" w:w="3685"/>
          </w:tcPr>
          <w:p>
            <w:pPr>
              <w:spacing w:before="40" w:after="40"/>
              <w:jc w:val="left"/>
            </w:pPr>
            <w:r/>
            <w:r>
              <w:rPr>
                <w:rFonts w:ascii="Calibri" w:hAnsi="Calibri"/>
                <w:sz w:val="16"/>
              </w:rPr>
              <w:t>Full lifecycle — deploy, update, rollback, scale, health monitoring, auto-restart of unhealthy instances</w:t>
            </w:r>
          </w:p>
        </w:tc>
        <w:tc>
          <w:tcPr>
            <w:tcW w:type="dxa" w:w="3685"/>
          </w:tcPr>
          <w:p>
            <w:pPr>
              <w:spacing w:before="40" w:after="40"/>
              <w:jc w:val="left"/>
            </w:pPr>
            <w:r/>
            <w:r>
              <w:rPr>
                <w:rFonts w:ascii="Calibri" w:hAnsi="Calibri"/>
                <w:sz w:val="16"/>
              </w:rPr>
              <w:t>K8s-native lifecycle — health checks, scaling, restart policies via Kubernetes orchestration</w:t>
            </w:r>
          </w:p>
        </w:tc>
        <w:tc>
          <w:tcPr>
            <w:tcW w:type="dxa" w:w="3685"/>
          </w:tcPr>
          <w:p>
            <w:pPr>
              <w:spacing w:before="40" w:after="40"/>
              <w:jc w:val="left"/>
            </w:pPr>
            <w:r/>
            <w:r>
              <w:rPr>
                <w:rFonts w:ascii="Calibri" w:hAnsi="Calibri"/>
                <w:sz w:val="16"/>
              </w:rPr>
              <w:t>Plugin-based — health checks via Kong upstreams; load balancing across MCP server instances</w:t>
            </w:r>
          </w:p>
        </w:tc>
        <w:tc>
          <w:tcPr>
            <w:tcW w:type="dxa" w:w="3685"/>
          </w:tcPr>
          <w:p>
            <w:pPr>
              <w:spacing w:before="40" w:after="40"/>
              <w:jc w:val="left"/>
            </w:pPr>
            <w:r/>
            <w:r>
              <w:rPr>
                <w:rFonts w:ascii="Calibri" w:hAnsi="Calibri"/>
                <w:sz w:val="16"/>
              </w:rPr>
              <w:t>External — server lifecycle managed outside LiteLLM; LiteLLM only manages connections</w:t>
            </w:r>
          </w:p>
        </w:tc>
        <w:tc>
          <w:tcPr>
            <w:tcW w:type="dxa" w:w="3685"/>
          </w:tcPr>
          <w:p>
            <w:pPr>
              <w:spacing w:before="40" w:after="40"/>
              <w:jc w:val="left"/>
            </w:pPr>
            <w:r/>
            <w:r>
              <w:rPr>
                <w:rFonts w:ascii="Calibri" w:hAnsi="Calibri"/>
                <w:sz w:val="16"/>
              </w:rPr>
              <w:t>External — connects to running servers; auto-rediscovery on restart; no native lifecycle management</w:t>
            </w:r>
          </w:p>
        </w:tc>
      </w:tr>
      <w:tr>
        <w:tc>
          <w:tcPr>
            <w:tcW w:type="dxa" w:w="3685"/>
            <w:shd w:fill="F2F2F2"/>
          </w:tcPr>
          <w:p>
            <w:pPr>
              <w:spacing w:before="40" w:after="40"/>
              <w:jc w:val="left"/>
            </w:pPr>
            <w:r/>
            <w:r>
              <w:rPr>
                <w:rFonts w:ascii="Calibri" w:hAnsi="Calibri"/>
                <w:b/>
                <w:sz w:val="16"/>
              </w:rPr>
              <w:t>Prebuilt MCP Servers</w:t>
            </w:r>
          </w:p>
        </w:tc>
        <w:tc>
          <w:tcPr>
            <w:tcW w:type="dxa" w:w="3685"/>
            <w:shd w:fill="F2F2F2"/>
          </w:tcPr>
          <w:p>
            <w:pPr>
              <w:spacing w:before="40" w:after="40"/>
              <w:jc w:val="left"/>
            </w:pPr>
            <w:r/>
            <w:r>
              <w:rPr>
                <w:rFonts w:ascii="Calibri" w:hAnsi="Calibri"/>
                <w:sz w:val="16"/>
              </w:rPr>
              <w:t>AWS ecosystem — Bedrock KB Retrieval, Amazon Q, Nova Canvas, SageMaker, DocumentDB, Healthomics, S3, Lambda; 1-click: Slack, Jira, Salesforce, Asana, Zendesk (via Gateway connectors)</w:t>
            </w:r>
          </w:p>
        </w:tc>
        <w:tc>
          <w:tcPr>
            <w:tcW w:type="dxa" w:w="3685"/>
            <w:shd w:fill="F2F2F2"/>
          </w:tcPr>
          <w:p>
            <w:pPr>
              <w:spacing w:before="40" w:after="40"/>
              <w:jc w:val="left"/>
            </w:pPr>
            <w:r/>
            <w:r>
              <w:rPr>
                <w:rFonts w:ascii="Calibri" w:hAnsi="Calibri"/>
                <w:sz w:val="16"/>
              </w:rPr>
              <w:t>Enterprise tools — prebuilt servers for Slack, Confluence, Datadog, Sentry, GitHub; custom server builder for any REST API or internal service</w:t>
            </w:r>
          </w:p>
        </w:tc>
        <w:tc>
          <w:tcPr>
            <w:tcW w:type="dxa" w:w="3685"/>
            <w:shd w:fill="F2F2F2"/>
          </w:tcPr>
          <w:p>
            <w:pPr>
              <w:spacing w:before="40" w:after="40"/>
              <w:jc w:val="left"/>
            </w:pPr>
            <w:r/>
            <w:r>
              <w:rPr>
                <w:rFonts w:ascii="Calibri" w:hAnsi="Calibri"/>
                <w:sz w:val="16"/>
              </w:rPr>
              <w:t>API-to-MCP conversion — auto-generates MCP servers from any OpenAPI/REST API managed by Kong; no fixed prebuilt server catalog (any Kong-managed API becomes an MCP server)</w:t>
            </w:r>
          </w:p>
        </w:tc>
        <w:tc>
          <w:tcPr>
            <w:tcW w:type="dxa" w:w="3685"/>
            <w:shd w:fill="F2F2F2"/>
          </w:tcPr>
          <w:p>
            <w:pPr>
              <w:spacing w:before="40" w:after="40"/>
              <w:jc w:val="left"/>
            </w:pPr>
            <w:r/>
            <w:r>
              <w:rPr>
                <w:rFonts w:ascii="Calibri" w:hAnsi="Calibri"/>
                <w:sz w:val="16"/>
              </w:rPr>
              <w:t>Any external — connect any MCP server via URL; no bundled prebuilt servers; community MCP servers work via config.yaml (e.g., filesystem, GitHub, Slack MCP servers)</w:t>
            </w:r>
          </w:p>
        </w:tc>
        <w:tc>
          <w:tcPr>
            <w:tcW w:type="dxa" w:w="3685"/>
            <w:shd w:fill="F2F2F2"/>
          </w:tcPr>
          <w:p>
            <w:pPr>
              <w:spacing w:before="40" w:after="40"/>
              <w:jc w:val="left"/>
            </w:pPr>
            <w:r/>
            <w:r>
              <w:rPr>
                <w:rFonts w:ascii="Calibri" w:hAnsi="Calibri"/>
                <w:sz w:val="16"/>
              </w:rPr>
              <w:t>Any external — connect any stdio/HTTP/SSE MCP server; tool hosting for custom tools; no bundled prebuilt catalog; designed to aggregate existing MCP servers</w:t>
            </w:r>
          </w:p>
        </w:tc>
      </w:tr>
      <w:tr>
        <w:tc>
          <w:tcPr>
            <w:tcW w:type="dxa" w:w="3685"/>
          </w:tcPr>
          <w:p>
            <w:pPr>
              <w:spacing w:before="40" w:after="40"/>
              <w:jc w:val="left"/>
            </w:pPr>
            <w:r/>
            <w:r>
              <w:rPr>
                <w:rFonts w:ascii="Calibri" w:hAnsi="Calibri"/>
                <w:b/>
                <w:sz w:val="16"/>
              </w:rPr>
              <w:t>Custom Server Support</w:t>
            </w:r>
          </w:p>
        </w:tc>
        <w:tc>
          <w:tcPr>
            <w:tcW w:type="dxa" w:w="3685"/>
          </w:tcPr>
          <w:p>
            <w:pPr>
              <w:spacing w:before="40" w:after="40"/>
              <w:jc w:val="left"/>
            </w:pPr>
            <w:r/>
            <w:r>
              <w:rPr>
                <w:rFonts w:ascii="Calibri" w:hAnsi="Calibri"/>
                <w:sz w:val="16"/>
              </w:rPr>
              <w:t>Full — package as container image; deploy in AgentCore Runtime; supports Python, Node.js, any language</w:t>
            </w:r>
          </w:p>
        </w:tc>
        <w:tc>
          <w:tcPr>
            <w:tcW w:type="dxa" w:w="3685"/>
          </w:tcPr>
          <w:p>
            <w:pPr>
              <w:spacing w:before="40" w:after="40"/>
              <w:jc w:val="left"/>
            </w:pPr>
            <w:r/>
            <w:r>
              <w:rPr>
                <w:rFonts w:ascii="Calibri" w:hAnsi="Calibri"/>
                <w:sz w:val="16"/>
              </w:rPr>
              <w:t>Full — deploy custom MCP servers on K8s; connect any REST API as custom MCP server</w:t>
            </w:r>
          </w:p>
        </w:tc>
        <w:tc>
          <w:tcPr>
            <w:tcW w:type="dxa" w:w="3685"/>
          </w:tcPr>
          <w:p>
            <w:pPr>
              <w:spacing w:before="40" w:after="40"/>
              <w:jc w:val="left"/>
            </w:pPr>
            <w:r/>
            <w:r>
              <w:rPr>
                <w:rFonts w:ascii="Calibri" w:hAnsi="Calibri"/>
                <w:sz w:val="16"/>
              </w:rPr>
              <w:t>Full — any Kong-managed service becomes MCP-compatible via AI MCP Proxy plugin</w:t>
            </w:r>
          </w:p>
        </w:tc>
        <w:tc>
          <w:tcPr>
            <w:tcW w:type="dxa" w:w="3685"/>
          </w:tcPr>
          <w:p>
            <w:pPr>
              <w:spacing w:before="40" w:after="40"/>
              <w:jc w:val="left"/>
            </w:pPr>
            <w:r/>
            <w:r>
              <w:rPr>
                <w:rFonts w:ascii="Calibri" w:hAnsi="Calibri"/>
                <w:sz w:val="16"/>
              </w:rPr>
              <w:t>Full — connect any MCP server (stdio, SSE, HTTP); OpenAPI-to-MCP auto-conversion</w:t>
            </w:r>
          </w:p>
        </w:tc>
        <w:tc>
          <w:tcPr>
            <w:tcW w:type="dxa" w:w="3685"/>
          </w:tcPr>
          <w:p>
            <w:pPr>
              <w:spacing w:before="40" w:after="40"/>
              <w:jc w:val="left"/>
            </w:pPr>
            <w:r/>
            <w:r>
              <w:rPr>
                <w:rFonts w:ascii="Calibri" w:hAnsi="Calibri"/>
                <w:sz w:val="16"/>
              </w:rPr>
              <w:t>Full — connect any MCP server via all 3 transports; register custom tools via tool hosting API</w:t>
            </w:r>
          </w:p>
        </w:tc>
      </w:tr>
      <w:tr>
        <w:tc>
          <w:tcPr>
            <w:tcW w:type="dxa" w:w="3685"/>
            <w:shd w:fill="F2F2F2"/>
          </w:tcPr>
          <w:p>
            <w:pPr>
              <w:spacing w:before="40" w:after="40"/>
              <w:jc w:val="left"/>
            </w:pPr>
            <w:r/>
            <w:r>
              <w:rPr>
                <w:rFonts w:ascii="Calibri" w:hAnsi="Calibri"/>
                <w:b/>
                <w:sz w:val="16"/>
              </w:rPr>
              <w:t>Server Auth Management</w:t>
            </w:r>
          </w:p>
        </w:tc>
        <w:tc>
          <w:tcPr>
            <w:tcW w:type="dxa" w:w="3685"/>
            <w:shd w:fill="F2F2F2"/>
          </w:tcPr>
          <w:p>
            <w:pPr>
              <w:spacing w:before="40" w:after="40"/>
              <w:jc w:val="left"/>
            </w:pPr>
            <w:r/>
            <w:r>
              <w:rPr>
                <w:rFonts w:ascii="Calibri" w:hAnsi="Calibri"/>
                <w:sz w:val="16"/>
              </w:rPr>
              <w:t>Ingress + Egress auth — OAuth, Cognito, API keys; credential injection per tool via Secrets Manager</w:t>
            </w:r>
          </w:p>
        </w:tc>
        <w:tc>
          <w:tcPr>
            <w:tcW w:type="dxa" w:w="3685"/>
            <w:shd w:fill="F2F2F2"/>
          </w:tcPr>
          <w:p>
            <w:pPr>
              <w:spacing w:before="40" w:after="40"/>
              <w:jc w:val="left"/>
            </w:pPr>
            <w:r/>
            <w:r>
              <w:rPr>
                <w:rFonts w:ascii="Calibri" w:hAnsi="Calibri"/>
                <w:sz w:val="16"/>
              </w:rPr>
              <w:t>Federated IdP — OAuth 2.0, Okta, Azure AD tokens forwarded to MCP servers; per-server RBAC</w:t>
            </w:r>
          </w:p>
        </w:tc>
        <w:tc>
          <w:tcPr>
            <w:tcW w:type="dxa" w:w="3685"/>
            <w:shd w:fill="F2F2F2"/>
          </w:tcPr>
          <w:p>
            <w:pPr>
              <w:spacing w:before="40" w:after="40"/>
              <w:jc w:val="left"/>
            </w:pPr>
            <w:r/>
            <w:r>
              <w:rPr>
                <w:rFonts w:ascii="Calibri" w:hAnsi="Calibri"/>
                <w:sz w:val="16"/>
              </w:rPr>
              <w:t>OAuth 2.1 (MCP-aligned) — AI MCP OAuth2 plugin; Kong auth plugins (JWT, key-auth, OIDC)</w:t>
            </w:r>
          </w:p>
        </w:tc>
        <w:tc>
          <w:tcPr>
            <w:tcW w:type="dxa" w:w="3685"/>
            <w:shd w:fill="F2F2F2"/>
          </w:tcPr>
          <w:p>
            <w:pPr>
              <w:spacing w:before="40" w:after="40"/>
              <w:jc w:val="left"/>
            </w:pPr>
            <w:r/>
            <w:r>
              <w:rPr>
                <w:rFonts w:ascii="Calibri" w:hAnsi="Calibri"/>
                <w:sz w:val="16"/>
              </w:rPr>
              <w:t>6 auth types — API key, Bearer, Basic, OAuth 2.0, AWS SigV4, static headers; auto token refresh</w:t>
            </w:r>
          </w:p>
        </w:tc>
        <w:tc>
          <w:tcPr>
            <w:tcW w:type="dxa" w:w="3685"/>
            <w:shd w:fill="F2F2F2"/>
          </w:tcPr>
          <w:p>
            <w:pPr>
              <w:spacing w:before="40" w:after="40"/>
              <w:jc w:val="left"/>
            </w:pPr>
            <w:r/>
            <w:r>
              <w:rPr>
                <w:rFonts w:ascii="Calibri" w:hAnsi="Calibri"/>
                <w:sz w:val="16"/>
              </w:rPr>
              <w:t>OAuth 2.0 — per-virtual-key tool allow-lists; tool blacklisting; SAML/SSO (Enterprise)</w:t>
            </w:r>
          </w:p>
        </w:tc>
      </w:tr>
      <w:tr>
        <w:tc>
          <w:tcPr>
            <w:tcW w:type="dxa" w:w="3685"/>
          </w:tcPr>
          <w:p>
            <w:pPr>
              <w:spacing w:before="40" w:after="40"/>
              <w:jc w:val="left"/>
            </w:pPr>
            <w:r/>
            <w:r>
              <w:rPr>
                <w:rFonts w:ascii="Calibri" w:hAnsi="Calibri"/>
                <w:b/>
                <w:sz w:val="16"/>
              </w:rPr>
              <w:t>Server Observability</w:t>
            </w:r>
          </w:p>
        </w:tc>
        <w:tc>
          <w:tcPr>
            <w:tcW w:type="dxa" w:w="3685"/>
          </w:tcPr>
          <w:p>
            <w:pPr>
              <w:spacing w:before="40" w:after="40"/>
              <w:jc w:val="left"/>
            </w:pPr>
            <w:r/>
            <w:r>
              <w:rPr>
                <w:rFonts w:ascii="Calibri" w:hAnsi="Calibri"/>
                <w:sz w:val="16"/>
              </w:rPr>
              <w:t>CloudTrail + CloudWatch + X-Ray — per-tool invocation metrics, latency, errors, distributed tracing</w:t>
            </w:r>
          </w:p>
        </w:tc>
        <w:tc>
          <w:tcPr>
            <w:tcW w:type="dxa" w:w="3685"/>
          </w:tcPr>
          <w:p>
            <w:pPr>
              <w:spacing w:before="40" w:after="40"/>
              <w:jc w:val="left"/>
            </w:pPr>
            <w:r/>
            <w:r>
              <w:rPr>
                <w:rFonts w:ascii="Calibri" w:hAnsi="Calibri"/>
                <w:sz w:val="16"/>
              </w:rPr>
              <w:t>Per-call tracing — structured telemetry per MCP server call; filter by user, tool, team, cost</w:t>
            </w:r>
          </w:p>
        </w:tc>
        <w:tc>
          <w:tcPr>
            <w:tcW w:type="dxa" w:w="3685"/>
          </w:tcPr>
          <w:p>
            <w:pPr>
              <w:spacing w:before="40" w:after="40"/>
              <w:jc w:val="left"/>
            </w:pPr>
            <w:r/>
            <w:r>
              <w:rPr>
                <w:rFonts w:ascii="Calibri" w:hAnsi="Calibri"/>
                <w:sz w:val="16"/>
              </w:rPr>
              <w:t>MCP Prometheus metrics — JSON-RPC method tracking, payload sizes, latency, error counts; AI audit logs</w:t>
            </w:r>
          </w:p>
        </w:tc>
        <w:tc>
          <w:tcPr>
            <w:tcW w:type="dxa" w:w="3685"/>
          </w:tcPr>
          <w:p>
            <w:pPr>
              <w:spacing w:before="40" w:after="40"/>
              <w:jc w:val="left"/>
            </w:pPr>
            <w:r/>
            <w:r>
              <w:rPr>
                <w:rFonts w:ascii="Calibri" w:hAnsi="Calibri"/>
                <w:sz w:val="16"/>
              </w:rPr>
              <w:t>Request logging — per-key/team spend tracking; callback hooks for custom observability</w:t>
            </w:r>
          </w:p>
        </w:tc>
        <w:tc>
          <w:tcPr>
            <w:tcW w:type="dxa" w:w="3685"/>
          </w:tcPr>
          <w:p>
            <w:pPr>
              <w:spacing w:before="40" w:after="40"/>
              <w:jc w:val="left"/>
            </w:pPr>
            <w:r/>
            <w:r>
              <w:rPr>
                <w:rFonts w:ascii="Calibri" w:hAnsi="Calibri"/>
                <w:sz w:val="16"/>
              </w:rPr>
              <w:t>OpenTelemetry export — audit trails for all tool operations; real-time alerts (Slack, PagerDuty, email)</w:t>
            </w:r>
          </w:p>
        </w:tc>
      </w:tr>
      <w:tr>
        <w:tc>
          <w:tcPr>
            <w:tcW w:type="dxa" w:w="3685"/>
            <w:shd w:fill="F2F2F2"/>
          </w:tcPr>
          <w:p>
            <w:pPr>
              <w:spacing w:before="40" w:after="40"/>
              <w:jc w:val="left"/>
            </w:pPr>
            <w:r/>
            <w:r>
              <w:rPr>
                <w:rFonts w:ascii="Calibri" w:hAnsi="Calibri"/>
                <w:b/>
                <w:sz w:val="16"/>
              </w:rPr>
              <w:t>Multi-Server Aggregation</w:t>
            </w:r>
          </w:p>
        </w:tc>
        <w:tc>
          <w:tcPr>
            <w:tcW w:type="dxa" w:w="3685"/>
            <w:shd w:fill="F2F2F2"/>
          </w:tcPr>
          <w:p>
            <w:pPr>
              <w:spacing w:before="40" w:after="40"/>
              <w:jc w:val="left"/>
            </w:pPr>
            <w:r/>
            <w:r>
              <w:rPr>
                <w:rFonts w:ascii="Calibri" w:hAnsi="Calibri"/>
                <w:sz w:val="16"/>
              </w:rPr>
              <w:t>Semantic Tool Selection — searches across thousands of registered tools; minimizes prompt bloat</w:t>
            </w:r>
          </w:p>
        </w:tc>
        <w:tc>
          <w:tcPr>
            <w:tcW w:type="dxa" w:w="3685"/>
            <w:shd w:fill="F2F2F2"/>
          </w:tcPr>
          <w:p>
            <w:pPr>
              <w:spacing w:before="40" w:after="40"/>
              <w:jc w:val="left"/>
            </w:pPr>
            <w:r/>
            <w:r>
              <w:rPr>
                <w:rFonts w:ascii="Calibri" w:hAnsi="Calibri"/>
                <w:sz w:val="16"/>
              </w:rPr>
              <w:t>Unified gateway endpoint — all registered MCP servers accessible via single gateway URL</w:t>
            </w:r>
          </w:p>
        </w:tc>
        <w:tc>
          <w:tcPr>
            <w:tcW w:type="dxa" w:w="3685"/>
            <w:shd w:fill="F2F2F2"/>
          </w:tcPr>
          <w:p>
            <w:pPr>
              <w:spacing w:before="40" w:after="40"/>
              <w:jc w:val="left"/>
            </w:pPr>
            <w:r/>
            <w:r>
              <w:rPr>
                <w:rFonts w:ascii="Calibri" w:hAnsi="Calibri"/>
                <w:sz w:val="16"/>
              </w:rPr>
              <w:t>Single Kong endpoint — multiple APIs/MCP servers aggregated behind one MCP endpoint</w:t>
            </w:r>
          </w:p>
        </w:tc>
        <w:tc>
          <w:tcPr>
            <w:tcW w:type="dxa" w:w="3685"/>
            <w:shd w:fill="F2F2F2"/>
          </w:tcPr>
          <w:p>
            <w:pPr>
              <w:spacing w:before="40" w:after="40"/>
              <w:jc w:val="left"/>
            </w:pPr>
            <w:r/>
            <w:r>
              <w:rPr>
                <w:rFonts w:ascii="Calibri" w:hAnsi="Calibri"/>
                <w:sz w:val="16"/>
              </w:rPr>
              <w:t>Unified /mcp endpoint — all configured MCP servers' tools available to connected clients</w:t>
            </w:r>
          </w:p>
        </w:tc>
        <w:tc>
          <w:tcPr>
            <w:tcW w:type="dxa" w:w="3685"/>
            <w:shd w:fill="F2F2F2"/>
          </w:tcPr>
          <w:p>
            <w:pPr>
              <w:spacing w:before="40" w:after="40"/>
              <w:jc w:val="left"/>
            </w:pPr>
            <w:r/>
            <w:r>
              <w:rPr>
                <w:rFonts w:ascii="Calibri" w:hAnsi="Calibri"/>
                <w:sz w:val="16"/>
              </w:rPr>
              <w:t>Single endpoint — auto-aggregates tools from all connected MCP servers; Code Mode optimizes multi-server calls</w:t>
            </w:r>
          </w:p>
        </w:tc>
      </w:tr>
      <w:tr>
        <w:tc>
          <w:tcPr>
            <w:tcW w:type="dxa" w:w="3685"/>
          </w:tcPr>
          <w:p>
            <w:pPr>
              <w:spacing w:before="40" w:after="40"/>
              <w:jc w:val="left"/>
            </w:pPr>
            <w:r/>
            <w:r>
              <w:rPr>
                <w:rFonts w:ascii="Calibri" w:hAnsi="Calibri"/>
                <w:b/>
                <w:sz w:val="16"/>
              </w:rPr>
              <w:t>Transport Bridging</w:t>
            </w:r>
          </w:p>
        </w:tc>
        <w:tc>
          <w:tcPr>
            <w:tcW w:type="dxa" w:w="3685"/>
          </w:tcPr>
          <w:p>
            <w:pPr>
              <w:spacing w:before="40" w:after="40"/>
              <w:jc w:val="left"/>
            </w:pPr>
            <w:r/>
            <w:r>
              <w:rPr>
                <w:rFonts w:ascii="Calibri" w:hAnsi="Calibri"/>
                <w:sz w:val="16"/>
              </w:rPr>
              <w:t>REST/Lambda/Smithy → MCP conversion — converts non-MCP APIs into MCP-compatible tools</w:t>
            </w:r>
          </w:p>
        </w:tc>
        <w:tc>
          <w:tcPr>
            <w:tcW w:type="dxa" w:w="3685"/>
          </w:tcPr>
          <w:p>
            <w:pPr>
              <w:spacing w:before="40" w:after="40"/>
              <w:jc w:val="left"/>
            </w:pPr>
            <w:r/>
            <w:r>
              <w:rPr>
                <w:rFonts w:ascii="Calibri" w:hAnsi="Calibri"/>
                <w:sz w:val="16"/>
              </w:rPr>
              <w:t>stdio → remote conversion — wraps local stdio servers as remotely-accessible gateway endpoints</w:t>
            </w:r>
          </w:p>
        </w:tc>
        <w:tc>
          <w:tcPr>
            <w:tcW w:type="dxa" w:w="3685"/>
          </w:tcPr>
          <w:p>
            <w:pPr>
              <w:spacing w:before="40" w:after="40"/>
              <w:jc w:val="left"/>
            </w:pPr>
            <w:r/>
            <w:r>
              <w:rPr>
                <w:rFonts w:ascii="Calibri" w:hAnsi="Calibri"/>
                <w:sz w:val="16"/>
              </w:rPr>
              <w:t>OpenAPI → MCP conversion — AI MCP Proxy plugin converts HTTP API calls to MCP protocol</w:t>
            </w:r>
          </w:p>
        </w:tc>
        <w:tc>
          <w:tcPr>
            <w:tcW w:type="dxa" w:w="3685"/>
          </w:tcPr>
          <w:p>
            <w:pPr>
              <w:spacing w:before="40" w:after="40"/>
              <w:jc w:val="left"/>
            </w:pPr>
            <w:r/>
            <w:r>
              <w:rPr>
                <w:rFonts w:ascii="Calibri" w:hAnsi="Calibri"/>
                <w:sz w:val="16"/>
              </w:rPr>
              <w:t>stdio, SSE, HTTP native — OpenAPI-to-MCP auto-conversion; no explicit transport bridging</w:t>
            </w:r>
          </w:p>
        </w:tc>
        <w:tc>
          <w:tcPr>
            <w:tcW w:type="dxa" w:w="3685"/>
          </w:tcPr>
          <w:p>
            <w:pPr>
              <w:spacing w:before="40" w:after="40"/>
              <w:jc w:val="left"/>
            </w:pPr>
            <w:r/>
            <w:r>
              <w:rPr>
                <w:rFonts w:ascii="Calibri" w:hAnsi="Calibri"/>
                <w:sz w:val="16"/>
              </w:rPr>
              <w:t>All 3 transports native — stdio, HTTP, SSE supported natively; no explicit bridging needed</w:t>
            </w:r>
          </w:p>
        </w:tc>
      </w:tr>
    </w:tbl>
    <w:p/>
    <w:p>
      <w:r>
        <w:br w:type="page"/>
      </w:r>
    </w:p>
    <w:p>
      <w:pPr>
        <w:pStyle w:val="Heading1"/>
      </w:pPr>
      <w:r>
        <w:rPr>
          <w:rFonts w:ascii="Calibri" w:hAnsi="Calibri"/>
          <w:color w:val="1A56A0"/>
        </w:rPr>
        <w:t>Appendix: MCP Server Ecosystem (2025–2026)</w:t>
      </w:r>
    </w:p>
    <w:p>
      <w:r>
        <w:t>The MCP server ecosystem has grown to hundreds of servers across categories. Below are the most widely-used production-grade MCP servers that can be connected through any of the five gateways evaluated in this report. Servers marked 'Official' are maintained by the platform vendor; 'Reference' servers are from the MCP specification team.</w:t>
      </w:r>
    </w:p>
    <w:p/>
    <w:p>
      <w:pPr>
        <w:pStyle w:val="Heading2"/>
      </w:pPr>
      <w:r>
        <w:rPr>
          <w:rFonts w:ascii="Calibri" w:hAnsi="Calibri"/>
          <w:color w:val="1A56A0"/>
        </w:rPr>
        <w:t>Reference MCP Servers (from MCP Specification)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528"/>
        <w:gridCol w:w="5528"/>
        <w:gridCol w:w="5528"/>
        <w:gridCol w:w="5528"/>
      </w:tblGrid>
      <w:tr>
        <w:tc>
          <w:tcPr>
            <w:tcW w:type="dxa" w:w="5528"/>
            <w:shd w:fill="1A56A0"/>
          </w:tcPr>
          <w:p>
            <w:pPr>
              <w:spacing w:before="40" w:after="40"/>
              <w:jc w:val="center"/>
            </w:pPr>
            <w:r/>
            <w:r>
              <w:rPr>
                <w:rFonts w:ascii="Calibri" w:hAnsi="Calibri"/>
                <w:b/>
                <w:color w:val="FFFFFF"/>
                <w:sz w:val="16"/>
              </w:rPr>
              <w:t>Server</w:t>
            </w:r>
          </w:p>
        </w:tc>
        <w:tc>
          <w:tcPr>
            <w:tcW w:type="dxa" w:w="5528"/>
            <w:shd w:fill="1A56A0"/>
          </w:tcPr>
          <w:p>
            <w:pPr>
              <w:spacing w:before="40" w:after="40"/>
              <w:jc w:val="center"/>
            </w:pPr>
            <w:r/>
            <w:r>
              <w:rPr>
                <w:rFonts w:ascii="Calibri" w:hAnsi="Calibri"/>
                <w:b/>
                <w:color w:val="FFFFFF"/>
                <w:sz w:val="16"/>
              </w:rPr>
              <w:t>Category</w:t>
            </w:r>
          </w:p>
        </w:tc>
        <w:tc>
          <w:tcPr>
            <w:tcW w:type="dxa" w:w="5528"/>
            <w:shd w:fill="1A56A0"/>
          </w:tcPr>
          <w:p>
            <w:pPr>
              <w:spacing w:before="40" w:after="40"/>
              <w:jc w:val="center"/>
            </w:pPr>
            <w:r/>
            <w:r>
              <w:rPr>
                <w:rFonts w:ascii="Calibri" w:hAnsi="Calibri"/>
                <w:b/>
                <w:color w:val="FFFFFF"/>
                <w:sz w:val="16"/>
              </w:rPr>
              <w:t>Description</w:t>
            </w:r>
          </w:p>
        </w:tc>
        <w:tc>
          <w:tcPr>
            <w:tcW w:type="dxa" w:w="5528"/>
            <w:shd w:fill="1A56A0"/>
          </w:tcPr>
          <w:p>
            <w:pPr>
              <w:spacing w:before="40" w:after="40"/>
              <w:jc w:val="center"/>
            </w:pPr>
            <w:r/>
            <w:r>
              <w:rPr>
                <w:rFonts w:ascii="Calibri" w:hAnsi="Calibri"/>
                <w:b/>
                <w:color w:val="FFFFFF"/>
                <w:sz w:val="16"/>
              </w:rPr>
              <w:t>Transport</w:t>
            </w:r>
          </w:p>
        </w:tc>
      </w:tr>
      <w:tr>
        <w:tc>
          <w:tcPr>
            <w:tcW w:type="dxa" w:w="5528"/>
          </w:tcPr>
          <w:p>
            <w:pPr>
              <w:spacing w:before="40" w:after="40"/>
              <w:jc w:val="left"/>
            </w:pPr>
            <w:r/>
            <w:r>
              <w:rPr>
                <w:rFonts w:ascii="Calibri" w:hAnsi="Calibri"/>
                <w:b/>
                <w:sz w:val="16"/>
              </w:rPr>
              <w:t>Filesystem</w:t>
            </w:r>
          </w:p>
        </w:tc>
        <w:tc>
          <w:tcPr>
            <w:tcW w:type="dxa" w:w="5528"/>
          </w:tcPr>
          <w:p>
            <w:pPr>
              <w:spacing w:before="40" w:after="40"/>
              <w:jc w:val="left"/>
            </w:pPr>
            <w:r/>
            <w:r>
              <w:rPr>
                <w:rFonts w:ascii="Calibri" w:hAnsi="Calibri"/>
                <w:sz w:val="16"/>
              </w:rPr>
              <w:t>Core</w:t>
            </w:r>
          </w:p>
        </w:tc>
        <w:tc>
          <w:tcPr>
            <w:tcW w:type="dxa" w:w="5528"/>
          </w:tcPr>
          <w:p>
            <w:pPr>
              <w:spacing w:before="40" w:after="40"/>
              <w:jc w:val="left"/>
            </w:pPr>
            <w:r/>
            <w:r>
              <w:rPr>
                <w:rFonts w:ascii="Calibri" w:hAnsi="Calibri"/>
                <w:sz w:val="16"/>
              </w:rPr>
              <w:t>Secure file operations with configurable access controls</w:t>
            </w:r>
          </w:p>
        </w:tc>
        <w:tc>
          <w:tcPr>
            <w:tcW w:type="dxa" w:w="5528"/>
          </w:tcPr>
          <w:p>
            <w:pPr>
              <w:spacing w:before="40" w:after="40"/>
              <w:jc w:val="left"/>
            </w:pPr>
            <w:r/>
            <w:r>
              <w:rPr>
                <w:rFonts w:ascii="Calibri" w:hAnsi="Calibri"/>
                <w:sz w:val="16"/>
              </w:rPr>
              <w:t>stdio</w:t>
            </w:r>
          </w:p>
        </w:tc>
      </w:tr>
      <w:tr>
        <w:tc>
          <w:tcPr>
            <w:tcW w:type="dxa" w:w="5528"/>
            <w:shd w:fill="F2F2F2"/>
          </w:tcPr>
          <w:p>
            <w:pPr>
              <w:spacing w:before="40" w:after="40"/>
              <w:jc w:val="left"/>
            </w:pPr>
            <w:r/>
            <w:r>
              <w:rPr>
                <w:rFonts w:ascii="Calibri" w:hAnsi="Calibri"/>
                <w:b/>
                <w:sz w:val="16"/>
              </w:rPr>
              <w:t>Git</w:t>
            </w:r>
          </w:p>
        </w:tc>
        <w:tc>
          <w:tcPr>
            <w:tcW w:type="dxa" w:w="5528"/>
            <w:shd w:fill="F2F2F2"/>
          </w:tcPr>
          <w:p>
            <w:pPr>
              <w:spacing w:before="40" w:after="40"/>
              <w:jc w:val="left"/>
            </w:pPr>
            <w:r/>
            <w:r>
              <w:rPr>
                <w:rFonts w:ascii="Calibri" w:hAnsi="Calibri"/>
                <w:sz w:val="16"/>
              </w:rPr>
              <w:t>Core</w:t>
            </w:r>
          </w:p>
        </w:tc>
        <w:tc>
          <w:tcPr>
            <w:tcW w:type="dxa" w:w="5528"/>
            <w:shd w:fill="F2F2F2"/>
          </w:tcPr>
          <w:p>
            <w:pPr>
              <w:spacing w:before="40" w:after="40"/>
              <w:jc w:val="left"/>
            </w:pPr>
            <w:r/>
            <w:r>
              <w:rPr>
                <w:rFonts w:ascii="Calibri" w:hAnsi="Calibri"/>
                <w:sz w:val="16"/>
              </w:rPr>
              <w:t>Read, search, and manipulate Git repositories</w:t>
            </w:r>
          </w:p>
        </w:tc>
        <w:tc>
          <w:tcPr>
            <w:tcW w:type="dxa" w:w="5528"/>
            <w:shd w:fill="F2F2F2"/>
          </w:tcPr>
          <w:p>
            <w:pPr>
              <w:spacing w:before="40" w:after="40"/>
              <w:jc w:val="left"/>
            </w:pPr>
            <w:r/>
            <w:r>
              <w:rPr>
                <w:rFonts w:ascii="Calibri" w:hAnsi="Calibri"/>
                <w:sz w:val="16"/>
              </w:rPr>
              <w:t>stdio</w:t>
            </w:r>
          </w:p>
        </w:tc>
      </w:tr>
      <w:tr>
        <w:tc>
          <w:tcPr>
            <w:tcW w:type="dxa" w:w="5528"/>
          </w:tcPr>
          <w:p>
            <w:pPr>
              <w:spacing w:before="40" w:after="40"/>
              <w:jc w:val="left"/>
            </w:pPr>
            <w:r/>
            <w:r>
              <w:rPr>
                <w:rFonts w:ascii="Calibri" w:hAnsi="Calibri"/>
                <w:b/>
                <w:sz w:val="16"/>
              </w:rPr>
              <w:t>Memory</w:t>
            </w:r>
          </w:p>
        </w:tc>
        <w:tc>
          <w:tcPr>
            <w:tcW w:type="dxa" w:w="5528"/>
          </w:tcPr>
          <w:p>
            <w:pPr>
              <w:spacing w:before="40" w:after="40"/>
              <w:jc w:val="left"/>
            </w:pPr>
            <w:r/>
            <w:r>
              <w:rPr>
                <w:rFonts w:ascii="Calibri" w:hAnsi="Calibri"/>
                <w:sz w:val="16"/>
              </w:rPr>
              <w:t>Core</w:t>
            </w:r>
          </w:p>
        </w:tc>
        <w:tc>
          <w:tcPr>
            <w:tcW w:type="dxa" w:w="5528"/>
          </w:tcPr>
          <w:p>
            <w:pPr>
              <w:spacing w:before="40" w:after="40"/>
              <w:jc w:val="left"/>
            </w:pPr>
            <w:r/>
            <w:r>
              <w:rPr>
                <w:rFonts w:ascii="Calibri" w:hAnsi="Calibri"/>
                <w:sz w:val="16"/>
              </w:rPr>
              <w:t>Knowledge graph-based persistent memory system</w:t>
            </w:r>
          </w:p>
        </w:tc>
        <w:tc>
          <w:tcPr>
            <w:tcW w:type="dxa" w:w="5528"/>
          </w:tcPr>
          <w:p>
            <w:pPr>
              <w:spacing w:before="40" w:after="40"/>
              <w:jc w:val="left"/>
            </w:pPr>
            <w:r/>
            <w:r>
              <w:rPr>
                <w:rFonts w:ascii="Calibri" w:hAnsi="Calibri"/>
                <w:sz w:val="16"/>
              </w:rPr>
              <w:t>stdio</w:t>
            </w:r>
          </w:p>
        </w:tc>
      </w:tr>
      <w:tr>
        <w:tc>
          <w:tcPr>
            <w:tcW w:type="dxa" w:w="5528"/>
            <w:shd w:fill="F2F2F2"/>
          </w:tcPr>
          <w:p>
            <w:pPr>
              <w:spacing w:before="40" w:after="40"/>
              <w:jc w:val="left"/>
            </w:pPr>
            <w:r/>
            <w:r>
              <w:rPr>
                <w:rFonts w:ascii="Calibri" w:hAnsi="Calibri"/>
                <w:b/>
                <w:sz w:val="16"/>
              </w:rPr>
              <w:t>Fetch</w:t>
            </w:r>
          </w:p>
        </w:tc>
        <w:tc>
          <w:tcPr>
            <w:tcW w:type="dxa" w:w="5528"/>
            <w:shd w:fill="F2F2F2"/>
          </w:tcPr>
          <w:p>
            <w:pPr>
              <w:spacing w:before="40" w:after="40"/>
              <w:jc w:val="left"/>
            </w:pPr>
            <w:r/>
            <w:r>
              <w:rPr>
                <w:rFonts w:ascii="Calibri" w:hAnsi="Calibri"/>
                <w:sz w:val="16"/>
              </w:rPr>
              <w:t>Core</w:t>
            </w:r>
          </w:p>
        </w:tc>
        <w:tc>
          <w:tcPr>
            <w:tcW w:type="dxa" w:w="5528"/>
            <w:shd w:fill="F2F2F2"/>
          </w:tcPr>
          <w:p>
            <w:pPr>
              <w:spacing w:before="40" w:after="40"/>
              <w:jc w:val="left"/>
            </w:pPr>
            <w:r/>
            <w:r>
              <w:rPr>
                <w:rFonts w:ascii="Calibri" w:hAnsi="Calibri"/>
                <w:sz w:val="16"/>
              </w:rPr>
              <w:t>Web content fetching and conversion for efficient LLM usage</w:t>
            </w:r>
          </w:p>
        </w:tc>
        <w:tc>
          <w:tcPr>
            <w:tcW w:type="dxa" w:w="5528"/>
            <w:shd w:fill="F2F2F2"/>
          </w:tcPr>
          <w:p>
            <w:pPr>
              <w:spacing w:before="40" w:after="40"/>
              <w:jc w:val="left"/>
            </w:pPr>
            <w:r/>
            <w:r>
              <w:rPr>
                <w:rFonts w:ascii="Calibri" w:hAnsi="Calibri"/>
                <w:sz w:val="16"/>
              </w:rPr>
              <w:t>stdio</w:t>
            </w:r>
          </w:p>
        </w:tc>
      </w:tr>
      <w:tr>
        <w:tc>
          <w:tcPr>
            <w:tcW w:type="dxa" w:w="5528"/>
          </w:tcPr>
          <w:p>
            <w:pPr>
              <w:spacing w:before="40" w:after="40"/>
              <w:jc w:val="left"/>
            </w:pPr>
            <w:r/>
            <w:r>
              <w:rPr>
                <w:rFonts w:ascii="Calibri" w:hAnsi="Calibri"/>
                <w:b/>
                <w:sz w:val="16"/>
              </w:rPr>
              <w:t>Sequential Thinking</w:t>
            </w:r>
          </w:p>
        </w:tc>
        <w:tc>
          <w:tcPr>
            <w:tcW w:type="dxa" w:w="5528"/>
          </w:tcPr>
          <w:p>
            <w:pPr>
              <w:spacing w:before="40" w:after="40"/>
              <w:jc w:val="left"/>
            </w:pPr>
            <w:r/>
            <w:r>
              <w:rPr>
                <w:rFonts w:ascii="Calibri" w:hAnsi="Calibri"/>
                <w:sz w:val="16"/>
              </w:rPr>
              <w:t>Core</w:t>
            </w:r>
          </w:p>
        </w:tc>
        <w:tc>
          <w:tcPr>
            <w:tcW w:type="dxa" w:w="5528"/>
          </w:tcPr>
          <w:p>
            <w:pPr>
              <w:spacing w:before="40" w:after="40"/>
              <w:jc w:val="left"/>
            </w:pPr>
            <w:r/>
            <w:r>
              <w:rPr>
                <w:rFonts w:ascii="Calibri" w:hAnsi="Calibri"/>
                <w:sz w:val="16"/>
              </w:rPr>
              <w:t>Dynamic problem-solving through thought sequences</w:t>
            </w:r>
          </w:p>
        </w:tc>
        <w:tc>
          <w:tcPr>
            <w:tcW w:type="dxa" w:w="5528"/>
          </w:tcPr>
          <w:p>
            <w:pPr>
              <w:spacing w:before="40" w:after="40"/>
              <w:jc w:val="left"/>
            </w:pPr>
            <w:r/>
            <w:r>
              <w:rPr>
                <w:rFonts w:ascii="Calibri" w:hAnsi="Calibri"/>
                <w:sz w:val="16"/>
              </w:rPr>
              <w:t>stdio</w:t>
            </w:r>
          </w:p>
        </w:tc>
      </w:tr>
      <w:tr>
        <w:tc>
          <w:tcPr>
            <w:tcW w:type="dxa" w:w="5528"/>
            <w:shd w:fill="F2F2F2"/>
          </w:tcPr>
          <w:p>
            <w:pPr>
              <w:spacing w:before="40" w:after="40"/>
              <w:jc w:val="left"/>
            </w:pPr>
            <w:r/>
            <w:r>
              <w:rPr>
                <w:rFonts w:ascii="Calibri" w:hAnsi="Calibri"/>
                <w:b/>
                <w:sz w:val="16"/>
              </w:rPr>
              <w:t>Time</w:t>
            </w:r>
          </w:p>
        </w:tc>
        <w:tc>
          <w:tcPr>
            <w:tcW w:type="dxa" w:w="5528"/>
            <w:shd w:fill="F2F2F2"/>
          </w:tcPr>
          <w:p>
            <w:pPr>
              <w:spacing w:before="40" w:after="40"/>
              <w:jc w:val="left"/>
            </w:pPr>
            <w:r/>
            <w:r>
              <w:rPr>
                <w:rFonts w:ascii="Calibri" w:hAnsi="Calibri"/>
                <w:sz w:val="16"/>
              </w:rPr>
              <w:t>Core</w:t>
            </w:r>
          </w:p>
        </w:tc>
        <w:tc>
          <w:tcPr>
            <w:tcW w:type="dxa" w:w="5528"/>
            <w:shd w:fill="F2F2F2"/>
          </w:tcPr>
          <w:p>
            <w:pPr>
              <w:spacing w:before="40" w:after="40"/>
              <w:jc w:val="left"/>
            </w:pPr>
            <w:r/>
            <w:r>
              <w:rPr>
                <w:rFonts w:ascii="Calibri" w:hAnsi="Calibri"/>
                <w:sz w:val="16"/>
              </w:rPr>
              <w:t>Time and timezone conversion capabilities</w:t>
            </w:r>
          </w:p>
        </w:tc>
        <w:tc>
          <w:tcPr>
            <w:tcW w:type="dxa" w:w="5528"/>
            <w:shd w:fill="F2F2F2"/>
          </w:tcPr>
          <w:p>
            <w:pPr>
              <w:spacing w:before="40" w:after="40"/>
              <w:jc w:val="left"/>
            </w:pPr>
            <w:r/>
            <w:r>
              <w:rPr>
                <w:rFonts w:ascii="Calibri" w:hAnsi="Calibri"/>
                <w:sz w:val="16"/>
              </w:rPr>
              <w:t>stdio</w:t>
            </w:r>
          </w:p>
        </w:tc>
      </w:tr>
      <w:tr>
        <w:tc>
          <w:tcPr>
            <w:tcW w:type="dxa" w:w="5528"/>
          </w:tcPr>
          <w:p>
            <w:pPr>
              <w:spacing w:before="40" w:after="40"/>
              <w:jc w:val="left"/>
            </w:pPr>
            <w:r/>
            <w:r>
              <w:rPr>
                <w:rFonts w:ascii="Calibri" w:hAnsi="Calibri"/>
                <w:b/>
                <w:sz w:val="16"/>
              </w:rPr>
              <w:t>Everything</w:t>
            </w:r>
          </w:p>
        </w:tc>
        <w:tc>
          <w:tcPr>
            <w:tcW w:type="dxa" w:w="5528"/>
          </w:tcPr>
          <w:p>
            <w:pPr>
              <w:spacing w:before="40" w:after="40"/>
              <w:jc w:val="left"/>
            </w:pPr>
            <w:r/>
            <w:r>
              <w:rPr>
                <w:rFonts w:ascii="Calibri" w:hAnsi="Calibri"/>
                <w:sz w:val="16"/>
              </w:rPr>
              <w:t>Reference</w:t>
            </w:r>
          </w:p>
        </w:tc>
        <w:tc>
          <w:tcPr>
            <w:tcW w:type="dxa" w:w="5528"/>
          </w:tcPr>
          <w:p>
            <w:pPr>
              <w:spacing w:before="40" w:after="40"/>
              <w:jc w:val="left"/>
            </w:pPr>
            <w:r/>
            <w:r>
              <w:rPr>
                <w:rFonts w:ascii="Calibri" w:hAnsi="Calibri"/>
                <w:sz w:val="16"/>
              </w:rPr>
              <w:t>Test server showcasing all MCP capabilities (prompts, resources, tools)</w:t>
            </w:r>
          </w:p>
        </w:tc>
        <w:tc>
          <w:tcPr>
            <w:tcW w:type="dxa" w:w="5528"/>
          </w:tcPr>
          <w:p>
            <w:pPr>
              <w:spacing w:before="40" w:after="40"/>
              <w:jc w:val="left"/>
            </w:pPr>
            <w:r/>
            <w:r>
              <w:rPr>
                <w:rFonts w:ascii="Calibri" w:hAnsi="Calibri"/>
                <w:sz w:val="16"/>
              </w:rPr>
              <w:t>stdio</w:t>
            </w:r>
          </w:p>
        </w:tc>
      </w:tr>
    </w:tbl>
    <w:p/>
    <w:p>
      <w:pPr>
        <w:pStyle w:val="Heading2"/>
      </w:pPr>
      <w:r>
        <w:rPr>
          <w:rFonts w:ascii="Calibri" w:hAnsi="Calibri"/>
          <w:color w:val="1A56A0"/>
        </w:rPr>
        <w:t>Major Official Third-Party MCP Servers</w:t>
      </w:r>
    </w:p>
    <w:p>
      <w:r>
        <w:t>These MCP servers are maintained by the respective platform vendors and are production-ready.</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422"/>
        <w:gridCol w:w="4422"/>
        <w:gridCol w:w="4422"/>
        <w:gridCol w:w="4422"/>
        <w:gridCol w:w="4422"/>
      </w:tblGrid>
      <w:tr>
        <w:tc>
          <w:tcPr>
            <w:tcW w:type="dxa" w:w="4422"/>
            <w:shd w:fill="1A56A0"/>
          </w:tcPr>
          <w:p>
            <w:pPr>
              <w:spacing w:before="40" w:after="40"/>
              <w:jc w:val="center"/>
            </w:pPr>
            <w:r/>
            <w:r>
              <w:rPr>
                <w:rFonts w:ascii="Calibri" w:hAnsi="Calibri"/>
                <w:b/>
                <w:color w:val="FFFFFF"/>
                <w:sz w:val="16"/>
              </w:rPr>
              <w:t>Server</w:t>
            </w:r>
          </w:p>
        </w:tc>
        <w:tc>
          <w:tcPr>
            <w:tcW w:type="dxa" w:w="4422"/>
            <w:shd w:fill="1A56A0"/>
          </w:tcPr>
          <w:p>
            <w:pPr>
              <w:spacing w:before="40" w:after="40"/>
              <w:jc w:val="center"/>
            </w:pPr>
            <w:r/>
            <w:r>
              <w:rPr>
                <w:rFonts w:ascii="Calibri" w:hAnsi="Calibri"/>
                <w:b/>
                <w:color w:val="FFFFFF"/>
                <w:sz w:val="16"/>
              </w:rPr>
              <w:t>Vendor</w:t>
            </w:r>
          </w:p>
        </w:tc>
        <w:tc>
          <w:tcPr>
            <w:tcW w:type="dxa" w:w="4422"/>
            <w:shd w:fill="1A56A0"/>
          </w:tcPr>
          <w:p>
            <w:pPr>
              <w:spacing w:before="40" w:after="40"/>
              <w:jc w:val="center"/>
            </w:pPr>
            <w:r/>
            <w:r>
              <w:rPr>
                <w:rFonts w:ascii="Calibri" w:hAnsi="Calibri"/>
                <w:b/>
                <w:color w:val="FFFFFF"/>
                <w:sz w:val="16"/>
              </w:rPr>
              <w:t>Category</w:t>
            </w:r>
          </w:p>
        </w:tc>
        <w:tc>
          <w:tcPr>
            <w:tcW w:type="dxa" w:w="4422"/>
            <w:shd w:fill="1A56A0"/>
          </w:tcPr>
          <w:p>
            <w:pPr>
              <w:spacing w:before="40" w:after="40"/>
              <w:jc w:val="center"/>
            </w:pPr>
            <w:r/>
            <w:r>
              <w:rPr>
                <w:rFonts w:ascii="Calibri" w:hAnsi="Calibri"/>
                <w:b/>
                <w:color w:val="FFFFFF"/>
                <w:sz w:val="16"/>
              </w:rPr>
              <w:t>Description</w:t>
            </w:r>
          </w:p>
        </w:tc>
        <w:tc>
          <w:tcPr>
            <w:tcW w:type="dxa" w:w="4422"/>
            <w:shd w:fill="1A56A0"/>
          </w:tcPr>
          <w:p>
            <w:pPr>
              <w:spacing w:before="40" w:after="40"/>
              <w:jc w:val="center"/>
            </w:pPr>
            <w:r/>
            <w:r>
              <w:rPr>
                <w:rFonts w:ascii="Calibri" w:hAnsi="Calibri"/>
                <w:b/>
                <w:color w:val="FFFFFF"/>
                <w:sz w:val="16"/>
              </w:rPr>
              <w:t>Transport</w:t>
            </w:r>
          </w:p>
        </w:tc>
      </w:tr>
      <w:tr>
        <w:tc>
          <w:tcPr>
            <w:tcW w:type="dxa" w:w="4422"/>
          </w:tcPr>
          <w:p>
            <w:pPr>
              <w:spacing w:before="40" w:after="40"/>
              <w:jc w:val="left"/>
            </w:pPr>
            <w:r/>
            <w:r>
              <w:rPr>
                <w:rFonts w:ascii="Calibri" w:hAnsi="Calibri"/>
                <w:b/>
                <w:sz w:val="16"/>
              </w:rPr>
              <w:t>GitHub MCP Server</w:t>
            </w:r>
          </w:p>
        </w:tc>
        <w:tc>
          <w:tcPr>
            <w:tcW w:type="dxa" w:w="4422"/>
          </w:tcPr>
          <w:p>
            <w:pPr>
              <w:spacing w:before="40" w:after="40"/>
              <w:jc w:val="left"/>
            </w:pPr>
            <w:r/>
            <w:r>
              <w:rPr>
                <w:rFonts w:ascii="Calibri" w:hAnsi="Calibri"/>
                <w:sz w:val="16"/>
              </w:rPr>
              <w:t>GitHub</w:t>
            </w:r>
          </w:p>
        </w:tc>
        <w:tc>
          <w:tcPr>
            <w:tcW w:type="dxa" w:w="4422"/>
          </w:tcPr>
          <w:p>
            <w:pPr>
              <w:spacing w:before="40" w:after="40"/>
              <w:jc w:val="left"/>
            </w:pPr>
            <w:r/>
            <w:r>
              <w:rPr>
                <w:rFonts w:ascii="Calibri" w:hAnsi="Calibri"/>
                <w:sz w:val="16"/>
              </w:rPr>
              <w:t>Developer Tools</w:t>
            </w:r>
          </w:p>
        </w:tc>
        <w:tc>
          <w:tcPr>
            <w:tcW w:type="dxa" w:w="4422"/>
          </w:tcPr>
          <w:p>
            <w:pPr>
              <w:spacing w:before="40" w:after="40"/>
              <w:jc w:val="left"/>
            </w:pPr>
            <w:r/>
            <w:r>
              <w:rPr>
                <w:rFonts w:ascii="Calibri" w:hAnsi="Calibri"/>
                <w:sz w:val="16"/>
              </w:rPr>
              <w:t>Repository management, issues, PRs, code search, Actions</w:t>
            </w:r>
          </w:p>
        </w:tc>
        <w:tc>
          <w:tcPr>
            <w:tcW w:type="dxa" w:w="4422"/>
          </w:tcPr>
          <w:p>
            <w:pPr>
              <w:spacing w:before="40" w:after="40"/>
              <w:jc w:val="left"/>
            </w:pPr>
            <w:r/>
            <w:r>
              <w:rPr>
                <w:rFonts w:ascii="Calibri" w:hAnsi="Calibri"/>
                <w:sz w:val="16"/>
              </w:rPr>
              <w:t>stdio, SSE</w:t>
            </w:r>
          </w:p>
        </w:tc>
      </w:tr>
      <w:tr>
        <w:tc>
          <w:tcPr>
            <w:tcW w:type="dxa" w:w="4422"/>
            <w:shd w:fill="F2F2F2"/>
          </w:tcPr>
          <w:p>
            <w:pPr>
              <w:spacing w:before="40" w:after="40"/>
              <w:jc w:val="left"/>
            </w:pPr>
            <w:r/>
            <w:r>
              <w:rPr>
                <w:rFonts w:ascii="Calibri" w:hAnsi="Calibri"/>
                <w:b/>
                <w:sz w:val="16"/>
              </w:rPr>
              <w:t>GitLab MCP Server</w:t>
            </w:r>
          </w:p>
        </w:tc>
        <w:tc>
          <w:tcPr>
            <w:tcW w:type="dxa" w:w="4422"/>
            <w:shd w:fill="F2F2F2"/>
          </w:tcPr>
          <w:p>
            <w:pPr>
              <w:spacing w:before="40" w:after="40"/>
              <w:jc w:val="left"/>
            </w:pPr>
            <w:r/>
            <w:r>
              <w:rPr>
                <w:rFonts w:ascii="Calibri" w:hAnsi="Calibri"/>
                <w:sz w:val="16"/>
              </w:rPr>
              <w:t>GitLab</w:t>
            </w:r>
          </w:p>
        </w:tc>
        <w:tc>
          <w:tcPr>
            <w:tcW w:type="dxa" w:w="4422"/>
            <w:shd w:fill="F2F2F2"/>
          </w:tcPr>
          <w:p>
            <w:pPr>
              <w:spacing w:before="40" w:after="40"/>
              <w:jc w:val="left"/>
            </w:pPr>
            <w:r/>
            <w:r>
              <w:rPr>
                <w:rFonts w:ascii="Calibri" w:hAnsi="Calibri"/>
                <w:sz w:val="16"/>
              </w:rPr>
              <w:t>Developer Tools</w:t>
            </w:r>
          </w:p>
        </w:tc>
        <w:tc>
          <w:tcPr>
            <w:tcW w:type="dxa" w:w="4422"/>
            <w:shd w:fill="F2F2F2"/>
          </w:tcPr>
          <w:p>
            <w:pPr>
              <w:spacing w:before="40" w:after="40"/>
              <w:jc w:val="left"/>
            </w:pPr>
            <w:r/>
            <w:r>
              <w:rPr>
                <w:rFonts w:ascii="Calibri" w:hAnsi="Calibri"/>
                <w:sz w:val="16"/>
              </w:rPr>
              <w:t>Repository, merge requests, CI/CD pipelines, issues</w:t>
            </w:r>
          </w:p>
        </w:tc>
        <w:tc>
          <w:tcPr>
            <w:tcW w:type="dxa" w:w="4422"/>
            <w:shd w:fill="F2F2F2"/>
          </w:tcPr>
          <w:p>
            <w:pPr>
              <w:spacing w:before="40" w:after="40"/>
              <w:jc w:val="left"/>
            </w:pPr>
            <w:r/>
            <w:r>
              <w:rPr>
                <w:rFonts w:ascii="Calibri" w:hAnsi="Calibri"/>
                <w:sz w:val="16"/>
              </w:rPr>
              <w:t>stdio</w:t>
            </w:r>
          </w:p>
        </w:tc>
      </w:tr>
      <w:tr>
        <w:tc>
          <w:tcPr>
            <w:tcW w:type="dxa" w:w="4422"/>
          </w:tcPr>
          <w:p>
            <w:pPr>
              <w:spacing w:before="40" w:after="40"/>
              <w:jc w:val="left"/>
            </w:pPr>
            <w:r/>
            <w:r>
              <w:rPr>
                <w:rFonts w:ascii="Calibri" w:hAnsi="Calibri"/>
                <w:b/>
                <w:sz w:val="16"/>
              </w:rPr>
              <w:t>Slack MCP Server</w:t>
            </w:r>
          </w:p>
        </w:tc>
        <w:tc>
          <w:tcPr>
            <w:tcW w:type="dxa" w:w="4422"/>
          </w:tcPr>
          <w:p>
            <w:pPr>
              <w:spacing w:before="40" w:after="40"/>
              <w:jc w:val="left"/>
            </w:pPr>
            <w:r/>
            <w:r>
              <w:rPr>
                <w:rFonts w:ascii="Calibri" w:hAnsi="Calibri"/>
                <w:sz w:val="16"/>
              </w:rPr>
              <w:t>Slack/Salesforce</w:t>
            </w:r>
          </w:p>
        </w:tc>
        <w:tc>
          <w:tcPr>
            <w:tcW w:type="dxa" w:w="4422"/>
          </w:tcPr>
          <w:p>
            <w:pPr>
              <w:spacing w:before="40" w:after="40"/>
              <w:jc w:val="left"/>
            </w:pPr>
            <w:r/>
            <w:r>
              <w:rPr>
                <w:rFonts w:ascii="Calibri" w:hAnsi="Calibri"/>
                <w:sz w:val="16"/>
              </w:rPr>
              <w:t>Communication</w:t>
            </w:r>
          </w:p>
        </w:tc>
        <w:tc>
          <w:tcPr>
            <w:tcW w:type="dxa" w:w="4422"/>
          </w:tcPr>
          <w:p>
            <w:pPr>
              <w:spacing w:before="40" w:after="40"/>
              <w:jc w:val="left"/>
            </w:pPr>
            <w:r/>
            <w:r>
              <w:rPr>
                <w:rFonts w:ascii="Calibri" w:hAnsi="Calibri"/>
                <w:sz w:val="16"/>
              </w:rPr>
              <w:t>Search channels, send messages, manage workflows</w:t>
            </w:r>
          </w:p>
        </w:tc>
        <w:tc>
          <w:tcPr>
            <w:tcW w:type="dxa" w:w="4422"/>
          </w:tcPr>
          <w:p>
            <w:pPr>
              <w:spacing w:before="40" w:after="40"/>
              <w:jc w:val="left"/>
            </w:pPr>
            <w:r/>
            <w:r>
              <w:rPr>
                <w:rFonts w:ascii="Calibri" w:hAnsi="Calibri"/>
                <w:sz w:val="16"/>
              </w:rPr>
              <w:t>stdio, SSE</w:t>
            </w:r>
          </w:p>
        </w:tc>
      </w:tr>
      <w:tr>
        <w:tc>
          <w:tcPr>
            <w:tcW w:type="dxa" w:w="4422"/>
            <w:shd w:fill="F2F2F2"/>
          </w:tcPr>
          <w:p>
            <w:pPr>
              <w:spacing w:before="40" w:after="40"/>
              <w:jc w:val="left"/>
            </w:pPr>
            <w:r/>
            <w:r>
              <w:rPr>
                <w:rFonts w:ascii="Calibri" w:hAnsi="Calibri"/>
                <w:b/>
                <w:sz w:val="16"/>
              </w:rPr>
              <w:t>Atlassian (Jira + Confluence)</w:t>
            </w:r>
          </w:p>
        </w:tc>
        <w:tc>
          <w:tcPr>
            <w:tcW w:type="dxa" w:w="4422"/>
            <w:shd w:fill="F2F2F2"/>
          </w:tcPr>
          <w:p>
            <w:pPr>
              <w:spacing w:before="40" w:after="40"/>
              <w:jc w:val="left"/>
            </w:pPr>
            <w:r/>
            <w:r>
              <w:rPr>
                <w:rFonts w:ascii="Calibri" w:hAnsi="Calibri"/>
                <w:sz w:val="16"/>
              </w:rPr>
              <w:t>Atlassian</w:t>
            </w:r>
          </w:p>
        </w:tc>
        <w:tc>
          <w:tcPr>
            <w:tcW w:type="dxa" w:w="4422"/>
            <w:shd w:fill="F2F2F2"/>
          </w:tcPr>
          <w:p>
            <w:pPr>
              <w:spacing w:before="40" w:after="40"/>
              <w:jc w:val="left"/>
            </w:pPr>
            <w:r/>
            <w:r>
              <w:rPr>
                <w:rFonts w:ascii="Calibri" w:hAnsi="Calibri"/>
                <w:sz w:val="16"/>
              </w:rPr>
              <w:t>Productivity</w:t>
            </w:r>
          </w:p>
        </w:tc>
        <w:tc>
          <w:tcPr>
            <w:tcW w:type="dxa" w:w="4422"/>
            <w:shd w:fill="F2F2F2"/>
          </w:tcPr>
          <w:p>
            <w:pPr>
              <w:spacing w:before="40" w:after="40"/>
              <w:jc w:val="left"/>
            </w:pPr>
            <w:r/>
            <w:r>
              <w:rPr>
                <w:rFonts w:ascii="Calibri" w:hAnsi="Calibri"/>
                <w:sz w:val="16"/>
              </w:rPr>
              <w:t>Interact with Jira work items and Confluence pages</w:t>
            </w:r>
          </w:p>
        </w:tc>
        <w:tc>
          <w:tcPr>
            <w:tcW w:type="dxa" w:w="4422"/>
            <w:shd w:fill="F2F2F2"/>
          </w:tcPr>
          <w:p>
            <w:pPr>
              <w:spacing w:before="40" w:after="40"/>
              <w:jc w:val="left"/>
            </w:pPr>
            <w:r/>
            <w:r>
              <w:rPr>
                <w:rFonts w:ascii="Calibri" w:hAnsi="Calibri"/>
                <w:sz w:val="16"/>
              </w:rPr>
              <w:t>stdio, SSE</w:t>
            </w:r>
          </w:p>
        </w:tc>
      </w:tr>
      <w:tr>
        <w:tc>
          <w:tcPr>
            <w:tcW w:type="dxa" w:w="4422"/>
          </w:tcPr>
          <w:p>
            <w:pPr>
              <w:spacing w:before="40" w:after="40"/>
              <w:jc w:val="left"/>
            </w:pPr>
            <w:r/>
            <w:r>
              <w:rPr>
                <w:rFonts w:ascii="Calibri" w:hAnsi="Calibri"/>
                <w:b/>
                <w:sz w:val="16"/>
              </w:rPr>
              <w:t>Google Drive MCP Server</w:t>
            </w:r>
          </w:p>
        </w:tc>
        <w:tc>
          <w:tcPr>
            <w:tcW w:type="dxa" w:w="4422"/>
          </w:tcPr>
          <w:p>
            <w:pPr>
              <w:spacing w:before="40" w:after="40"/>
              <w:jc w:val="left"/>
            </w:pPr>
            <w:r/>
            <w:r>
              <w:rPr>
                <w:rFonts w:ascii="Calibri" w:hAnsi="Calibri"/>
                <w:sz w:val="16"/>
              </w:rPr>
              <w:t>Google</w:t>
            </w:r>
          </w:p>
        </w:tc>
        <w:tc>
          <w:tcPr>
            <w:tcW w:type="dxa" w:w="4422"/>
          </w:tcPr>
          <w:p>
            <w:pPr>
              <w:spacing w:before="40" w:after="40"/>
              <w:jc w:val="left"/>
            </w:pPr>
            <w:r/>
            <w:r>
              <w:rPr>
                <w:rFonts w:ascii="Calibri" w:hAnsi="Calibri"/>
                <w:sz w:val="16"/>
              </w:rPr>
              <w:t>Storage</w:t>
            </w:r>
          </w:p>
        </w:tc>
        <w:tc>
          <w:tcPr>
            <w:tcW w:type="dxa" w:w="4422"/>
          </w:tcPr>
          <w:p>
            <w:pPr>
              <w:spacing w:before="40" w:after="40"/>
              <w:jc w:val="left"/>
            </w:pPr>
            <w:r/>
            <w:r>
              <w:rPr>
                <w:rFonts w:ascii="Calibri" w:hAnsi="Calibri"/>
                <w:sz w:val="16"/>
              </w:rPr>
              <w:t>Search, read, and manage Google Drive files</w:t>
            </w:r>
          </w:p>
        </w:tc>
        <w:tc>
          <w:tcPr>
            <w:tcW w:type="dxa" w:w="4422"/>
          </w:tcPr>
          <w:p>
            <w:pPr>
              <w:spacing w:before="40" w:after="40"/>
              <w:jc w:val="left"/>
            </w:pPr>
            <w:r/>
            <w:r>
              <w:rPr>
                <w:rFonts w:ascii="Calibri" w:hAnsi="Calibri"/>
                <w:sz w:val="16"/>
              </w:rPr>
              <w:t>stdio</w:t>
            </w:r>
          </w:p>
        </w:tc>
      </w:tr>
      <w:tr>
        <w:tc>
          <w:tcPr>
            <w:tcW w:type="dxa" w:w="4422"/>
            <w:shd w:fill="F2F2F2"/>
          </w:tcPr>
          <w:p>
            <w:pPr>
              <w:spacing w:before="40" w:after="40"/>
              <w:jc w:val="left"/>
            </w:pPr>
            <w:r/>
            <w:r>
              <w:rPr>
                <w:rFonts w:ascii="Calibri" w:hAnsi="Calibri"/>
                <w:b/>
                <w:sz w:val="16"/>
              </w:rPr>
              <w:t>Google Maps MCP Server</w:t>
            </w:r>
          </w:p>
        </w:tc>
        <w:tc>
          <w:tcPr>
            <w:tcW w:type="dxa" w:w="4422"/>
            <w:shd w:fill="F2F2F2"/>
          </w:tcPr>
          <w:p>
            <w:pPr>
              <w:spacing w:before="40" w:after="40"/>
              <w:jc w:val="left"/>
            </w:pPr>
            <w:r/>
            <w:r>
              <w:rPr>
                <w:rFonts w:ascii="Calibri" w:hAnsi="Calibri"/>
                <w:sz w:val="16"/>
              </w:rPr>
              <w:t>Google</w:t>
            </w:r>
          </w:p>
        </w:tc>
        <w:tc>
          <w:tcPr>
            <w:tcW w:type="dxa" w:w="4422"/>
            <w:shd w:fill="F2F2F2"/>
          </w:tcPr>
          <w:p>
            <w:pPr>
              <w:spacing w:before="40" w:after="40"/>
              <w:jc w:val="left"/>
            </w:pPr>
            <w:r/>
            <w:r>
              <w:rPr>
                <w:rFonts w:ascii="Calibri" w:hAnsi="Calibri"/>
                <w:sz w:val="16"/>
              </w:rPr>
              <w:t>Location</w:t>
            </w:r>
          </w:p>
        </w:tc>
        <w:tc>
          <w:tcPr>
            <w:tcW w:type="dxa" w:w="4422"/>
            <w:shd w:fill="F2F2F2"/>
          </w:tcPr>
          <w:p>
            <w:pPr>
              <w:spacing w:before="40" w:after="40"/>
              <w:jc w:val="left"/>
            </w:pPr>
            <w:r/>
            <w:r>
              <w:rPr>
                <w:rFonts w:ascii="Calibri" w:hAnsi="Calibri"/>
                <w:sz w:val="16"/>
              </w:rPr>
              <w:t>Geocoding, directions, place search</w:t>
            </w:r>
          </w:p>
        </w:tc>
        <w:tc>
          <w:tcPr>
            <w:tcW w:type="dxa" w:w="4422"/>
            <w:shd w:fill="F2F2F2"/>
          </w:tcPr>
          <w:p>
            <w:pPr>
              <w:spacing w:before="40" w:after="40"/>
              <w:jc w:val="left"/>
            </w:pPr>
            <w:r/>
            <w:r>
              <w:rPr>
                <w:rFonts w:ascii="Calibri" w:hAnsi="Calibri"/>
                <w:sz w:val="16"/>
              </w:rPr>
              <w:t>stdio</w:t>
            </w:r>
          </w:p>
        </w:tc>
      </w:tr>
      <w:tr>
        <w:tc>
          <w:tcPr>
            <w:tcW w:type="dxa" w:w="4422"/>
          </w:tcPr>
          <w:p>
            <w:pPr>
              <w:spacing w:before="40" w:after="40"/>
              <w:jc w:val="left"/>
            </w:pPr>
            <w:r/>
            <w:r>
              <w:rPr>
                <w:rFonts w:ascii="Calibri" w:hAnsi="Calibri"/>
                <w:b/>
                <w:sz w:val="16"/>
              </w:rPr>
              <w:t>Salesforce MCP Server</w:t>
            </w:r>
          </w:p>
        </w:tc>
        <w:tc>
          <w:tcPr>
            <w:tcW w:type="dxa" w:w="4422"/>
          </w:tcPr>
          <w:p>
            <w:pPr>
              <w:spacing w:before="40" w:after="40"/>
              <w:jc w:val="left"/>
            </w:pPr>
            <w:r/>
            <w:r>
              <w:rPr>
                <w:rFonts w:ascii="Calibri" w:hAnsi="Calibri"/>
                <w:sz w:val="16"/>
              </w:rPr>
              <w:t>Salesforce</w:t>
            </w:r>
          </w:p>
        </w:tc>
        <w:tc>
          <w:tcPr>
            <w:tcW w:type="dxa" w:w="4422"/>
          </w:tcPr>
          <w:p>
            <w:pPr>
              <w:spacing w:before="40" w:after="40"/>
              <w:jc w:val="left"/>
            </w:pPr>
            <w:r/>
            <w:r>
              <w:rPr>
                <w:rFonts w:ascii="Calibri" w:hAnsi="Calibri"/>
                <w:sz w:val="16"/>
              </w:rPr>
              <w:t>CRM</w:t>
            </w:r>
          </w:p>
        </w:tc>
        <w:tc>
          <w:tcPr>
            <w:tcW w:type="dxa" w:w="4422"/>
          </w:tcPr>
          <w:p>
            <w:pPr>
              <w:spacing w:before="40" w:after="40"/>
              <w:jc w:val="left"/>
            </w:pPr>
            <w:r/>
            <w:r>
              <w:rPr>
                <w:rFonts w:ascii="Calibri" w:hAnsi="Calibri"/>
                <w:sz w:val="16"/>
              </w:rPr>
              <w:t>Query/update Salesforce objects, run reports</w:t>
            </w:r>
          </w:p>
        </w:tc>
        <w:tc>
          <w:tcPr>
            <w:tcW w:type="dxa" w:w="4422"/>
          </w:tcPr>
          <w:p>
            <w:pPr>
              <w:spacing w:before="40" w:after="40"/>
              <w:jc w:val="left"/>
            </w:pPr>
            <w:r/>
            <w:r>
              <w:rPr>
                <w:rFonts w:ascii="Calibri" w:hAnsi="Calibri"/>
                <w:sz w:val="16"/>
              </w:rPr>
              <w:t>HTTP</w:t>
            </w:r>
          </w:p>
        </w:tc>
      </w:tr>
      <w:tr>
        <w:tc>
          <w:tcPr>
            <w:tcW w:type="dxa" w:w="4422"/>
            <w:shd w:fill="F2F2F2"/>
          </w:tcPr>
          <w:p>
            <w:pPr>
              <w:spacing w:before="40" w:after="40"/>
              <w:jc w:val="left"/>
            </w:pPr>
            <w:r/>
            <w:r>
              <w:rPr>
                <w:rFonts w:ascii="Calibri" w:hAnsi="Calibri"/>
                <w:b/>
                <w:sz w:val="16"/>
              </w:rPr>
              <w:t>Sentry MCP Server</w:t>
            </w:r>
          </w:p>
        </w:tc>
        <w:tc>
          <w:tcPr>
            <w:tcW w:type="dxa" w:w="4422"/>
            <w:shd w:fill="F2F2F2"/>
          </w:tcPr>
          <w:p>
            <w:pPr>
              <w:spacing w:before="40" w:after="40"/>
              <w:jc w:val="left"/>
            </w:pPr>
            <w:r/>
            <w:r>
              <w:rPr>
                <w:rFonts w:ascii="Calibri" w:hAnsi="Calibri"/>
                <w:sz w:val="16"/>
              </w:rPr>
              <w:t>Sentry</w:t>
            </w:r>
          </w:p>
        </w:tc>
        <w:tc>
          <w:tcPr>
            <w:tcW w:type="dxa" w:w="4422"/>
            <w:shd w:fill="F2F2F2"/>
          </w:tcPr>
          <w:p>
            <w:pPr>
              <w:spacing w:before="40" w:after="40"/>
              <w:jc w:val="left"/>
            </w:pPr>
            <w:r/>
            <w:r>
              <w:rPr>
                <w:rFonts w:ascii="Calibri" w:hAnsi="Calibri"/>
                <w:sz w:val="16"/>
              </w:rPr>
              <w:t>Observability</w:t>
            </w:r>
          </w:p>
        </w:tc>
        <w:tc>
          <w:tcPr>
            <w:tcW w:type="dxa" w:w="4422"/>
            <w:shd w:fill="F2F2F2"/>
          </w:tcPr>
          <w:p>
            <w:pPr>
              <w:spacing w:before="40" w:after="40"/>
              <w:jc w:val="left"/>
            </w:pPr>
            <w:r/>
            <w:r>
              <w:rPr>
                <w:rFonts w:ascii="Calibri" w:hAnsi="Calibri"/>
                <w:sz w:val="16"/>
              </w:rPr>
              <w:t>Error tracking, issue management, performance data</w:t>
            </w:r>
          </w:p>
        </w:tc>
        <w:tc>
          <w:tcPr>
            <w:tcW w:type="dxa" w:w="4422"/>
            <w:shd w:fill="F2F2F2"/>
          </w:tcPr>
          <w:p>
            <w:pPr>
              <w:spacing w:before="40" w:after="40"/>
              <w:jc w:val="left"/>
            </w:pPr>
            <w:r/>
            <w:r>
              <w:rPr>
                <w:rFonts w:ascii="Calibri" w:hAnsi="Calibri"/>
                <w:sz w:val="16"/>
              </w:rPr>
              <w:t>SSE, HTTP</w:t>
            </w:r>
          </w:p>
        </w:tc>
      </w:tr>
      <w:tr>
        <w:tc>
          <w:tcPr>
            <w:tcW w:type="dxa" w:w="4422"/>
          </w:tcPr>
          <w:p>
            <w:pPr>
              <w:spacing w:before="40" w:after="40"/>
              <w:jc w:val="left"/>
            </w:pPr>
            <w:r/>
            <w:r>
              <w:rPr>
                <w:rFonts w:ascii="Calibri" w:hAnsi="Calibri"/>
                <w:b/>
                <w:sz w:val="16"/>
              </w:rPr>
              <w:t>Datadog MCP Server</w:t>
            </w:r>
          </w:p>
        </w:tc>
        <w:tc>
          <w:tcPr>
            <w:tcW w:type="dxa" w:w="4422"/>
          </w:tcPr>
          <w:p>
            <w:pPr>
              <w:spacing w:before="40" w:after="40"/>
              <w:jc w:val="left"/>
            </w:pPr>
            <w:r/>
            <w:r>
              <w:rPr>
                <w:rFonts w:ascii="Calibri" w:hAnsi="Calibri"/>
                <w:sz w:val="16"/>
              </w:rPr>
              <w:t>Datadog</w:t>
            </w:r>
          </w:p>
        </w:tc>
        <w:tc>
          <w:tcPr>
            <w:tcW w:type="dxa" w:w="4422"/>
          </w:tcPr>
          <w:p>
            <w:pPr>
              <w:spacing w:before="40" w:after="40"/>
              <w:jc w:val="left"/>
            </w:pPr>
            <w:r/>
            <w:r>
              <w:rPr>
                <w:rFonts w:ascii="Calibri" w:hAnsi="Calibri"/>
                <w:sz w:val="16"/>
              </w:rPr>
              <w:t>Observability</w:t>
            </w:r>
          </w:p>
        </w:tc>
        <w:tc>
          <w:tcPr>
            <w:tcW w:type="dxa" w:w="4422"/>
          </w:tcPr>
          <w:p>
            <w:pPr>
              <w:spacing w:before="40" w:after="40"/>
              <w:jc w:val="left"/>
            </w:pPr>
            <w:r/>
            <w:r>
              <w:rPr>
                <w:rFonts w:ascii="Calibri" w:hAnsi="Calibri"/>
                <w:sz w:val="16"/>
              </w:rPr>
              <w:t>Metrics, dashboards, monitors, logs query</w:t>
            </w:r>
          </w:p>
        </w:tc>
        <w:tc>
          <w:tcPr>
            <w:tcW w:type="dxa" w:w="4422"/>
          </w:tcPr>
          <w:p>
            <w:pPr>
              <w:spacing w:before="40" w:after="40"/>
              <w:jc w:val="left"/>
            </w:pPr>
            <w:r/>
            <w:r>
              <w:rPr>
                <w:rFonts w:ascii="Calibri" w:hAnsi="Calibri"/>
                <w:sz w:val="16"/>
              </w:rPr>
              <w:t>stdio, HTTP</w:t>
            </w:r>
          </w:p>
        </w:tc>
      </w:tr>
      <w:tr>
        <w:tc>
          <w:tcPr>
            <w:tcW w:type="dxa" w:w="4422"/>
            <w:shd w:fill="F2F2F2"/>
          </w:tcPr>
          <w:p>
            <w:pPr>
              <w:spacing w:before="40" w:after="40"/>
              <w:jc w:val="left"/>
            </w:pPr>
            <w:r/>
            <w:r>
              <w:rPr>
                <w:rFonts w:ascii="Calibri" w:hAnsi="Calibri"/>
                <w:b/>
                <w:sz w:val="16"/>
              </w:rPr>
              <w:t>PostgreSQL MCP Server</w:t>
            </w:r>
          </w:p>
        </w:tc>
        <w:tc>
          <w:tcPr>
            <w:tcW w:type="dxa" w:w="4422"/>
            <w:shd w:fill="F2F2F2"/>
          </w:tcPr>
          <w:p>
            <w:pPr>
              <w:spacing w:before="40" w:after="40"/>
              <w:jc w:val="left"/>
            </w:pPr>
            <w:r/>
            <w:r>
              <w:rPr>
                <w:rFonts w:ascii="Calibri" w:hAnsi="Calibri"/>
                <w:sz w:val="16"/>
              </w:rPr>
              <w:t>Community</w:t>
            </w:r>
          </w:p>
        </w:tc>
        <w:tc>
          <w:tcPr>
            <w:tcW w:type="dxa" w:w="4422"/>
            <w:shd w:fill="F2F2F2"/>
          </w:tcPr>
          <w:p>
            <w:pPr>
              <w:spacing w:before="40" w:after="40"/>
              <w:jc w:val="left"/>
            </w:pPr>
            <w:r/>
            <w:r>
              <w:rPr>
                <w:rFonts w:ascii="Calibri" w:hAnsi="Calibri"/>
                <w:sz w:val="16"/>
              </w:rPr>
              <w:t>Database</w:t>
            </w:r>
          </w:p>
        </w:tc>
        <w:tc>
          <w:tcPr>
            <w:tcW w:type="dxa" w:w="4422"/>
            <w:shd w:fill="F2F2F2"/>
          </w:tcPr>
          <w:p>
            <w:pPr>
              <w:spacing w:before="40" w:after="40"/>
              <w:jc w:val="left"/>
            </w:pPr>
            <w:r/>
            <w:r>
              <w:rPr>
                <w:rFonts w:ascii="Calibri" w:hAnsi="Calibri"/>
                <w:sz w:val="16"/>
              </w:rPr>
              <w:t>Query, schema inspection, data management</w:t>
            </w:r>
          </w:p>
        </w:tc>
        <w:tc>
          <w:tcPr>
            <w:tcW w:type="dxa" w:w="4422"/>
            <w:shd w:fill="F2F2F2"/>
          </w:tcPr>
          <w:p>
            <w:pPr>
              <w:spacing w:before="40" w:after="40"/>
              <w:jc w:val="left"/>
            </w:pPr>
            <w:r/>
            <w:r>
              <w:rPr>
                <w:rFonts w:ascii="Calibri" w:hAnsi="Calibri"/>
                <w:sz w:val="16"/>
              </w:rPr>
              <w:t>stdio</w:t>
            </w:r>
          </w:p>
        </w:tc>
      </w:tr>
      <w:tr>
        <w:tc>
          <w:tcPr>
            <w:tcW w:type="dxa" w:w="4422"/>
          </w:tcPr>
          <w:p>
            <w:pPr>
              <w:spacing w:before="40" w:after="40"/>
              <w:jc w:val="left"/>
            </w:pPr>
            <w:r/>
            <w:r>
              <w:rPr>
                <w:rFonts w:ascii="Calibri" w:hAnsi="Calibri"/>
                <w:b/>
                <w:sz w:val="16"/>
              </w:rPr>
              <w:t>SQLite MCP Server</w:t>
            </w:r>
          </w:p>
        </w:tc>
        <w:tc>
          <w:tcPr>
            <w:tcW w:type="dxa" w:w="4422"/>
          </w:tcPr>
          <w:p>
            <w:pPr>
              <w:spacing w:before="40" w:after="40"/>
              <w:jc w:val="left"/>
            </w:pPr>
            <w:r/>
            <w:r>
              <w:rPr>
                <w:rFonts w:ascii="Calibri" w:hAnsi="Calibri"/>
                <w:sz w:val="16"/>
              </w:rPr>
              <w:t>Reference</w:t>
            </w:r>
          </w:p>
        </w:tc>
        <w:tc>
          <w:tcPr>
            <w:tcW w:type="dxa" w:w="4422"/>
          </w:tcPr>
          <w:p>
            <w:pPr>
              <w:spacing w:before="40" w:after="40"/>
              <w:jc w:val="left"/>
            </w:pPr>
            <w:r/>
            <w:r>
              <w:rPr>
                <w:rFonts w:ascii="Calibri" w:hAnsi="Calibri"/>
                <w:sz w:val="16"/>
              </w:rPr>
              <w:t>Database</w:t>
            </w:r>
          </w:p>
        </w:tc>
        <w:tc>
          <w:tcPr>
            <w:tcW w:type="dxa" w:w="4422"/>
          </w:tcPr>
          <w:p>
            <w:pPr>
              <w:spacing w:before="40" w:after="40"/>
              <w:jc w:val="left"/>
            </w:pPr>
            <w:r/>
            <w:r>
              <w:rPr>
                <w:rFonts w:ascii="Calibri" w:hAnsi="Calibri"/>
                <w:sz w:val="16"/>
              </w:rPr>
              <w:t>Local database queries with read/write access</w:t>
            </w:r>
          </w:p>
        </w:tc>
        <w:tc>
          <w:tcPr>
            <w:tcW w:type="dxa" w:w="4422"/>
          </w:tcPr>
          <w:p>
            <w:pPr>
              <w:spacing w:before="40" w:after="40"/>
              <w:jc w:val="left"/>
            </w:pPr>
            <w:r/>
            <w:r>
              <w:rPr>
                <w:rFonts w:ascii="Calibri" w:hAnsi="Calibri"/>
                <w:sz w:val="16"/>
              </w:rPr>
              <w:t>stdio</w:t>
            </w:r>
          </w:p>
        </w:tc>
      </w:tr>
      <w:tr>
        <w:tc>
          <w:tcPr>
            <w:tcW w:type="dxa" w:w="4422"/>
            <w:shd w:fill="F2F2F2"/>
          </w:tcPr>
          <w:p>
            <w:pPr>
              <w:spacing w:before="40" w:after="40"/>
              <w:jc w:val="left"/>
            </w:pPr>
            <w:r/>
            <w:r>
              <w:rPr>
                <w:rFonts w:ascii="Calibri" w:hAnsi="Calibri"/>
                <w:b/>
                <w:sz w:val="16"/>
              </w:rPr>
              <w:t>Redis MCP Server</w:t>
            </w:r>
          </w:p>
        </w:tc>
        <w:tc>
          <w:tcPr>
            <w:tcW w:type="dxa" w:w="4422"/>
            <w:shd w:fill="F2F2F2"/>
          </w:tcPr>
          <w:p>
            <w:pPr>
              <w:spacing w:before="40" w:after="40"/>
              <w:jc w:val="left"/>
            </w:pPr>
            <w:r/>
            <w:r>
              <w:rPr>
                <w:rFonts w:ascii="Calibri" w:hAnsi="Calibri"/>
                <w:sz w:val="16"/>
              </w:rPr>
              <w:t>Community</w:t>
            </w:r>
          </w:p>
        </w:tc>
        <w:tc>
          <w:tcPr>
            <w:tcW w:type="dxa" w:w="4422"/>
            <w:shd w:fill="F2F2F2"/>
          </w:tcPr>
          <w:p>
            <w:pPr>
              <w:spacing w:before="40" w:after="40"/>
              <w:jc w:val="left"/>
            </w:pPr>
            <w:r/>
            <w:r>
              <w:rPr>
                <w:rFonts w:ascii="Calibri" w:hAnsi="Calibri"/>
                <w:sz w:val="16"/>
              </w:rPr>
              <w:t>Database</w:t>
            </w:r>
          </w:p>
        </w:tc>
        <w:tc>
          <w:tcPr>
            <w:tcW w:type="dxa" w:w="4422"/>
            <w:shd w:fill="F2F2F2"/>
          </w:tcPr>
          <w:p>
            <w:pPr>
              <w:spacing w:before="40" w:after="40"/>
              <w:jc w:val="left"/>
            </w:pPr>
            <w:r/>
            <w:r>
              <w:rPr>
                <w:rFonts w:ascii="Calibri" w:hAnsi="Calibri"/>
                <w:sz w:val="16"/>
              </w:rPr>
              <w:t>Key-value operations, caching, pub/sub</w:t>
            </w:r>
          </w:p>
        </w:tc>
        <w:tc>
          <w:tcPr>
            <w:tcW w:type="dxa" w:w="4422"/>
            <w:shd w:fill="F2F2F2"/>
          </w:tcPr>
          <w:p>
            <w:pPr>
              <w:spacing w:before="40" w:after="40"/>
              <w:jc w:val="left"/>
            </w:pPr>
            <w:r/>
            <w:r>
              <w:rPr>
                <w:rFonts w:ascii="Calibri" w:hAnsi="Calibri"/>
                <w:sz w:val="16"/>
              </w:rPr>
              <w:t>stdio</w:t>
            </w:r>
          </w:p>
        </w:tc>
      </w:tr>
      <w:tr>
        <w:tc>
          <w:tcPr>
            <w:tcW w:type="dxa" w:w="4422"/>
          </w:tcPr>
          <w:p>
            <w:pPr>
              <w:spacing w:before="40" w:after="40"/>
              <w:jc w:val="left"/>
            </w:pPr>
            <w:r/>
            <w:r>
              <w:rPr>
                <w:rFonts w:ascii="Calibri" w:hAnsi="Calibri"/>
                <w:b/>
                <w:sz w:val="16"/>
              </w:rPr>
              <w:t>Puppeteer MCP Server</w:t>
            </w:r>
          </w:p>
        </w:tc>
        <w:tc>
          <w:tcPr>
            <w:tcW w:type="dxa" w:w="4422"/>
          </w:tcPr>
          <w:p>
            <w:pPr>
              <w:spacing w:before="40" w:after="40"/>
              <w:jc w:val="left"/>
            </w:pPr>
            <w:r/>
            <w:r>
              <w:rPr>
                <w:rFonts w:ascii="Calibri" w:hAnsi="Calibri"/>
                <w:sz w:val="16"/>
              </w:rPr>
              <w:t>Community</w:t>
            </w:r>
          </w:p>
        </w:tc>
        <w:tc>
          <w:tcPr>
            <w:tcW w:type="dxa" w:w="4422"/>
          </w:tcPr>
          <w:p>
            <w:pPr>
              <w:spacing w:before="40" w:after="40"/>
              <w:jc w:val="left"/>
            </w:pPr>
            <w:r/>
            <w:r>
              <w:rPr>
                <w:rFonts w:ascii="Calibri" w:hAnsi="Calibri"/>
                <w:sz w:val="16"/>
              </w:rPr>
              <w:t>Browser</w:t>
            </w:r>
          </w:p>
        </w:tc>
        <w:tc>
          <w:tcPr>
            <w:tcW w:type="dxa" w:w="4422"/>
          </w:tcPr>
          <w:p>
            <w:pPr>
              <w:spacing w:before="40" w:after="40"/>
              <w:jc w:val="left"/>
            </w:pPr>
            <w:r/>
            <w:r>
              <w:rPr>
                <w:rFonts w:ascii="Calibri" w:hAnsi="Calibri"/>
                <w:sz w:val="16"/>
              </w:rPr>
              <w:t>Browser automation, screenshots, web scraping</w:t>
            </w:r>
          </w:p>
        </w:tc>
        <w:tc>
          <w:tcPr>
            <w:tcW w:type="dxa" w:w="4422"/>
          </w:tcPr>
          <w:p>
            <w:pPr>
              <w:spacing w:before="40" w:after="40"/>
              <w:jc w:val="left"/>
            </w:pPr>
            <w:r/>
            <w:r>
              <w:rPr>
                <w:rFonts w:ascii="Calibri" w:hAnsi="Calibri"/>
                <w:sz w:val="16"/>
              </w:rPr>
              <w:t>stdio</w:t>
            </w:r>
          </w:p>
        </w:tc>
      </w:tr>
      <w:tr>
        <w:tc>
          <w:tcPr>
            <w:tcW w:type="dxa" w:w="4422"/>
            <w:shd w:fill="F2F2F2"/>
          </w:tcPr>
          <w:p>
            <w:pPr>
              <w:spacing w:before="40" w:after="40"/>
              <w:jc w:val="left"/>
            </w:pPr>
            <w:r/>
            <w:r>
              <w:rPr>
                <w:rFonts w:ascii="Calibri" w:hAnsi="Calibri"/>
                <w:b/>
                <w:sz w:val="16"/>
              </w:rPr>
              <w:t>Brave Search MCP Server</w:t>
            </w:r>
          </w:p>
        </w:tc>
        <w:tc>
          <w:tcPr>
            <w:tcW w:type="dxa" w:w="4422"/>
            <w:shd w:fill="F2F2F2"/>
          </w:tcPr>
          <w:p>
            <w:pPr>
              <w:spacing w:before="40" w:after="40"/>
              <w:jc w:val="left"/>
            </w:pPr>
            <w:r/>
            <w:r>
              <w:rPr>
                <w:rFonts w:ascii="Calibri" w:hAnsi="Calibri"/>
                <w:sz w:val="16"/>
              </w:rPr>
              <w:t>Brave</w:t>
            </w:r>
          </w:p>
        </w:tc>
        <w:tc>
          <w:tcPr>
            <w:tcW w:type="dxa" w:w="4422"/>
            <w:shd w:fill="F2F2F2"/>
          </w:tcPr>
          <w:p>
            <w:pPr>
              <w:spacing w:before="40" w:after="40"/>
              <w:jc w:val="left"/>
            </w:pPr>
            <w:r/>
            <w:r>
              <w:rPr>
                <w:rFonts w:ascii="Calibri" w:hAnsi="Calibri"/>
                <w:sz w:val="16"/>
              </w:rPr>
              <w:t>Search</w:t>
            </w:r>
          </w:p>
        </w:tc>
        <w:tc>
          <w:tcPr>
            <w:tcW w:type="dxa" w:w="4422"/>
            <w:shd w:fill="F2F2F2"/>
          </w:tcPr>
          <w:p>
            <w:pPr>
              <w:spacing w:before="40" w:after="40"/>
              <w:jc w:val="left"/>
            </w:pPr>
            <w:r/>
            <w:r>
              <w:rPr>
                <w:rFonts w:ascii="Calibri" w:hAnsi="Calibri"/>
                <w:sz w:val="16"/>
              </w:rPr>
              <w:t>Web and local search via Brave Search API</w:t>
            </w:r>
          </w:p>
        </w:tc>
        <w:tc>
          <w:tcPr>
            <w:tcW w:type="dxa" w:w="4422"/>
            <w:shd w:fill="F2F2F2"/>
          </w:tcPr>
          <w:p>
            <w:pPr>
              <w:spacing w:before="40" w:after="40"/>
              <w:jc w:val="left"/>
            </w:pPr>
            <w:r/>
            <w:r>
              <w:rPr>
                <w:rFonts w:ascii="Calibri" w:hAnsi="Calibri"/>
                <w:sz w:val="16"/>
              </w:rPr>
              <w:t>stdio</w:t>
            </w:r>
          </w:p>
        </w:tc>
      </w:tr>
      <w:tr>
        <w:tc>
          <w:tcPr>
            <w:tcW w:type="dxa" w:w="4422"/>
          </w:tcPr>
          <w:p>
            <w:pPr>
              <w:spacing w:before="40" w:after="40"/>
              <w:jc w:val="left"/>
            </w:pPr>
            <w:r/>
            <w:r>
              <w:rPr>
                <w:rFonts w:ascii="Calibri" w:hAnsi="Calibri"/>
                <w:b/>
                <w:sz w:val="16"/>
              </w:rPr>
              <w:t>Notion MCP Server</w:t>
            </w:r>
          </w:p>
        </w:tc>
        <w:tc>
          <w:tcPr>
            <w:tcW w:type="dxa" w:w="4422"/>
          </w:tcPr>
          <w:p>
            <w:pPr>
              <w:spacing w:before="40" w:after="40"/>
              <w:jc w:val="left"/>
            </w:pPr>
            <w:r/>
            <w:r>
              <w:rPr>
                <w:rFonts w:ascii="Calibri" w:hAnsi="Calibri"/>
                <w:sz w:val="16"/>
              </w:rPr>
              <w:t>Notion</w:t>
            </w:r>
          </w:p>
        </w:tc>
        <w:tc>
          <w:tcPr>
            <w:tcW w:type="dxa" w:w="4422"/>
          </w:tcPr>
          <w:p>
            <w:pPr>
              <w:spacing w:before="40" w:after="40"/>
              <w:jc w:val="left"/>
            </w:pPr>
            <w:r/>
            <w:r>
              <w:rPr>
                <w:rFonts w:ascii="Calibri" w:hAnsi="Calibri"/>
                <w:sz w:val="16"/>
              </w:rPr>
              <w:t>Productivity</w:t>
            </w:r>
          </w:p>
        </w:tc>
        <w:tc>
          <w:tcPr>
            <w:tcW w:type="dxa" w:w="4422"/>
          </w:tcPr>
          <w:p>
            <w:pPr>
              <w:spacing w:before="40" w:after="40"/>
              <w:jc w:val="left"/>
            </w:pPr>
            <w:r/>
            <w:r>
              <w:rPr>
                <w:rFonts w:ascii="Calibri" w:hAnsi="Calibri"/>
                <w:sz w:val="16"/>
              </w:rPr>
              <w:t>Pages, databases, tasks — real-time workspace context</w:t>
            </w:r>
          </w:p>
        </w:tc>
        <w:tc>
          <w:tcPr>
            <w:tcW w:type="dxa" w:w="4422"/>
          </w:tcPr>
          <w:p>
            <w:pPr>
              <w:spacing w:before="40" w:after="40"/>
              <w:jc w:val="left"/>
            </w:pPr>
            <w:r/>
            <w:r>
              <w:rPr>
                <w:rFonts w:ascii="Calibri" w:hAnsi="Calibri"/>
                <w:sz w:val="16"/>
              </w:rPr>
              <w:t>stdio, SSE</w:t>
            </w:r>
          </w:p>
        </w:tc>
      </w:tr>
      <w:tr>
        <w:tc>
          <w:tcPr>
            <w:tcW w:type="dxa" w:w="4422"/>
            <w:shd w:fill="F2F2F2"/>
          </w:tcPr>
          <w:p>
            <w:pPr>
              <w:spacing w:before="40" w:after="40"/>
              <w:jc w:val="left"/>
            </w:pPr>
            <w:r/>
            <w:r>
              <w:rPr>
                <w:rFonts w:ascii="Calibri" w:hAnsi="Calibri"/>
                <w:b/>
                <w:sz w:val="16"/>
              </w:rPr>
              <w:t>Linear MCP Server</w:t>
            </w:r>
          </w:p>
        </w:tc>
        <w:tc>
          <w:tcPr>
            <w:tcW w:type="dxa" w:w="4422"/>
            <w:shd w:fill="F2F2F2"/>
          </w:tcPr>
          <w:p>
            <w:pPr>
              <w:spacing w:before="40" w:after="40"/>
              <w:jc w:val="left"/>
            </w:pPr>
            <w:r/>
            <w:r>
              <w:rPr>
                <w:rFonts w:ascii="Calibri" w:hAnsi="Calibri"/>
                <w:sz w:val="16"/>
              </w:rPr>
              <w:t>Linear</w:t>
            </w:r>
          </w:p>
        </w:tc>
        <w:tc>
          <w:tcPr>
            <w:tcW w:type="dxa" w:w="4422"/>
            <w:shd w:fill="F2F2F2"/>
          </w:tcPr>
          <w:p>
            <w:pPr>
              <w:spacing w:before="40" w:after="40"/>
              <w:jc w:val="left"/>
            </w:pPr>
            <w:r/>
            <w:r>
              <w:rPr>
                <w:rFonts w:ascii="Calibri" w:hAnsi="Calibri"/>
                <w:sz w:val="16"/>
              </w:rPr>
              <w:t>Project Mgmt</w:t>
            </w:r>
          </w:p>
        </w:tc>
        <w:tc>
          <w:tcPr>
            <w:tcW w:type="dxa" w:w="4422"/>
            <w:shd w:fill="F2F2F2"/>
          </w:tcPr>
          <w:p>
            <w:pPr>
              <w:spacing w:before="40" w:after="40"/>
              <w:jc w:val="left"/>
            </w:pPr>
            <w:r/>
            <w:r>
              <w:rPr>
                <w:rFonts w:ascii="Calibri" w:hAnsi="Calibri"/>
                <w:sz w:val="16"/>
              </w:rPr>
              <w:t>Issues, projects, teams, cycles management</w:t>
            </w:r>
          </w:p>
        </w:tc>
        <w:tc>
          <w:tcPr>
            <w:tcW w:type="dxa" w:w="4422"/>
            <w:shd w:fill="F2F2F2"/>
          </w:tcPr>
          <w:p>
            <w:pPr>
              <w:spacing w:before="40" w:after="40"/>
              <w:jc w:val="left"/>
            </w:pPr>
            <w:r/>
            <w:r>
              <w:rPr>
                <w:rFonts w:ascii="Calibri" w:hAnsi="Calibri"/>
                <w:sz w:val="16"/>
              </w:rPr>
              <w:t>stdio</w:t>
            </w:r>
          </w:p>
        </w:tc>
      </w:tr>
      <w:tr>
        <w:tc>
          <w:tcPr>
            <w:tcW w:type="dxa" w:w="4422"/>
          </w:tcPr>
          <w:p>
            <w:pPr>
              <w:spacing w:before="40" w:after="40"/>
              <w:jc w:val="left"/>
            </w:pPr>
            <w:r/>
            <w:r>
              <w:rPr>
                <w:rFonts w:ascii="Calibri" w:hAnsi="Calibri"/>
                <w:b/>
                <w:sz w:val="16"/>
              </w:rPr>
              <w:t>Stripe MCP Server</w:t>
            </w:r>
          </w:p>
        </w:tc>
        <w:tc>
          <w:tcPr>
            <w:tcW w:type="dxa" w:w="4422"/>
          </w:tcPr>
          <w:p>
            <w:pPr>
              <w:spacing w:before="40" w:after="40"/>
              <w:jc w:val="left"/>
            </w:pPr>
            <w:r/>
            <w:r>
              <w:rPr>
                <w:rFonts w:ascii="Calibri" w:hAnsi="Calibri"/>
                <w:sz w:val="16"/>
              </w:rPr>
              <w:t>Stripe</w:t>
            </w:r>
          </w:p>
        </w:tc>
        <w:tc>
          <w:tcPr>
            <w:tcW w:type="dxa" w:w="4422"/>
          </w:tcPr>
          <w:p>
            <w:pPr>
              <w:spacing w:before="40" w:after="40"/>
              <w:jc w:val="left"/>
            </w:pPr>
            <w:r/>
            <w:r>
              <w:rPr>
                <w:rFonts w:ascii="Calibri" w:hAnsi="Calibri"/>
                <w:sz w:val="16"/>
              </w:rPr>
              <w:t>Payments</w:t>
            </w:r>
          </w:p>
        </w:tc>
        <w:tc>
          <w:tcPr>
            <w:tcW w:type="dxa" w:w="4422"/>
          </w:tcPr>
          <w:p>
            <w:pPr>
              <w:spacing w:before="40" w:after="40"/>
              <w:jc w:val="left"/>
            </w:pPr>
            <w:r/>
            <w:r>
              <w:rPr>
                <w:rFonts w:ascii="Calibri" w:hAnsi="Calibri"/>
                <w:sz w:val="16"/>
              </w:rPr>
              <w:t>Payment management, subscription operations</w:t>
            </w:r>
          </w:p>
        </w:tc>
        <w:tc>
          <w:tcPr>
            <w:tcW w:type="dxa" w:w="4422"/>
          </w:tcPr>
          <w:p>
            <w:pPr>
              <w:spacing w:before="40" w:after="40"/>
              <w:jc w:val="left"/>
            </w:pPr>
            <w:r/>
            <w:r>
              <w:rPr>
                <w:rFonts w:ascii="Calibri" w:hAnsi="Calibri"/>
                <w:sz w:val="16"/>
              </w:rPr>
              <w:t>stdio, HTTP</w:t>
            </w:r>
          </w:p>
        </w:tc>
      </w:tr>
      <w:tr>
        <w:tc>
          <w:tcPr>
            <w:tcW w:type="dxa" w:w="4422"/>
            <w:shd w:fill="F2F2F2"/>
          </w:tcPr>
          <w:p>
            <w:pPr>
              <w:spacing w:before="40" w:after="40"/>
              <w:jc w:val="left"/>
            </w:pPr>
            <w:r/>
            <w:r>
              <w:rPr>
                <w:rFonts w:ascii="Calibri" w:hAnsi="Calibri"/>
                <w:b/>
                <w:sz w:val="16"/>
              </w:rPr>
              <w:t>Twilio MCP Server</w:t>
            </w:r>
          </w:p>
        </w:tc>
        <w:tc>
          <w:tcPr>
            <w:tcW w:type="dxa" w:w="4422"/>
            <w:shd w:fill="F2F2F2"/>
          </w:tcPr>
          <w:p>
            <w:pPr>
              <w:spacing w:before="40" w:after="40"/>
              <w:jc w:val="left"/>
            </w:pPr>
            <w:r/>
            <w:r>
              <w:rPr>
                <w:rFonts w:ascii="Calibri" w:hAnsi="Calibri"/>
                <w:sz w:val="16"/>
              </w:rPr>
              <w:t>Twilio</w:t>
            </w:r>
          </w:p>
        </w:tc>
        <w:tc>
          <w:tcPr>
            <w:tcW w:type="dxa" w:w="4422"/>
            <w:shd w:fill="F2F2F2"/>
          </w:tcPr>
          <w:p>
            <w:pPr>
              <w:spacing w:before="40" w:after="40"/>
              <w:jc w:val="left"/>
            </w:pPr>
            <w:r/>
            <w:r>
              <w:rPr>
                <w:rFonts w:ascii="Calibri" w:hAnsi="Calibri"/>
                <w:sz w:val="16"/>
              </w:rPr>
              <w:t>Communication</w:t>
            </w:r>
          </w:p>
        </w:tc>
        <w:tc>
          <w:tcPr>
            <w:tcW w:type="dxa" w:w="4422"/>
            <w:shd w:fill="F2F2F2"/>
          </w:tcPr>
          <w:p>
            <w:pPr>
              <w:spacing w:before="40" w:after="40"/>
              <w:jc w:val="left"/>
            </w:pPr>
            <w:r/>
            <w:r>
              <w:rPr>
                <w:rFonts w:ascii="Calibri" w:hAnsi="Calibri"/>
                <w:sz w:val="16"/>
              </w:rPr>
              <w:t>SMS, voice calls, messaging workflows</w:t>
            </w:r>
          </w:p>
        </w:tc>
        <w:tc>
          <w:tcPr>
            <w:tcW w:type="dxa" w:w="4422"/>
            <w:shd w:fill="F2F2F2"/>
          </w:tcPr>
          <w:p>
            <w:pPr>
              <w:spacing w:before="40" w:after="40"/>
              <w:jc w:val="left"/>
            </w:pPr>
            <w:r/>
            <w:r>
              <w:rPr>
                <w:rFonts w:ascii="Calibri" w:hAnsi="Calibri"/>
                <w:sz w:val="16"/>
              </w:rPr>
              <w:t>stdio</w:t>
            </w:r>
          </w:p>
        </w:tc>
      </w:tr>
      <w:tr>
        <w:tc>
          <w:tcPr>
            <w:tcW w:type="dxa" w:w="4422"/>
          </w:tcPr>
          <w:p>
            <w:pPr>
              <w:spacing w:before="40" w:after="40"/>
              <w:jc w:val="left"/>
            </w:pPr>
            <w:r/>
            <w:r>
              <w:rPr>
                <w:rFonts w:ascii="Calibri" w:hAnsi="Calibri"/>
                <w:b/>
                <w:sz w:val="16"/>
              </w:rPr>
              <w:t>Zapier MCP Server</w:t>
            </w:r>
          </w:p>
        </w:tc>
        <w:tc>
          <w:tcPr>
            <w:tcW w:type="dxa" w:w="4422"/>
          </w:tcPr>
          <w:p>
            <w:pPr>
              <w:spacing w:before="40" w:after="40"/>
              <w:jc w:val="left"/>
            </w:pPr>
            <w:r/>
            <w:r>
              <w:rPr>
                <w:rFonts w:ascii="Calibri" w:hAnsi="Calibri"/>
                <w:sz w:val="16"/>
              </w:rPr>
              <w:t>Zapier</w:t>
            </w:r>
          </w:p>
        </w:tc>
        <w:tc>
          <w:tcPr>
            <w:tcW w:type="dxa" w:w="4422"/>
          </w:tcPr>
          <w:p>
            <w:pPr>
              <w:spacing w:before="40" w:after="40"/>
              <w:jc w:val="left"/>
            </w:pPr>
            <w:r/>
            <w:r>
              <w:rPr>
                <w:rFonts w:ascii="Calibri" w:hAnsi="Calibri"/>
                <w:sz w:val="16"/>
              </w:rPr>
              <w:t>Integration</w:t>
            </w:r>
          </w:p>
        </w:tc>
        <w:tc>
          <w:tcPr>
            <w:tcW w:type="dxa" w:w="4422"/>
          </w:tcPr>
          <w:p>
            <w:pPr>
              <w:spacing w:before="40" w:after="40"/>
              <w:jc w:val="left"/>
            </w:pPr>
            <w:r/>
            <w:r>
              <w:rPr>
                <w:rFonts w:ascii="Calibri" w:hAnsi="Calibri"/>
                <w:sz w:val="16"/>
              </w:rPr>
              <w:t>Connect to thousands of apps; expose Zapier automations</w:t>
            </w:r>
          </w:p>
        </w:tc>
        <w:tc>
          <w:tcPr>
            <w:tcW w:type="dxa" w:w="4422"/>
          </w:tcPr>
          <w:p>
            <w:pPr>
              <w:spacing w:before="40" w:after="40"/>
              <w:jc w:val="left"/>
            </w:pPr>
            <w:r/>
            <w:r>
              <w:rPr>
                <w:rFonts w:ascii="Calibri" w:hAnsi="Calibri"/>
                <w:sz w:val="16"/>
              </w:rPr>
              <w:t>HTTP</w:t>
            </w:r>
          </w:p>
        </w:tc>
      </w:tr>
      <w:tr>
        <w:tc>
          <w:tcPr>
            <w:tcW w:type="dxa" w:w="4422"/>
            <w:shd w:fill="F2F2F2"/>
          </w:tcPr>
          <w:p>
            <w:pPr>
              <w:spacing w:before="40" w:after="40"/>
              <w:jc w:val="left"/>
            </w:pPr>
            <w:r/>
            <w:r>
              <w:rPr>
                <w:rFonts w:ascii="Calibri" w:hAnsi="Calibri"/>
                <w:b/>
                <w:sz w:val="16"/>
              </w:rPr>
              <w:t>Infobip MCP Server</w:t>
            </w:r>
          </w:p>
        </w:tc>
        <w:tc>
          <w:tcPr>
            <w:tcW w:type="dxa" w:w="4422"/>
            <w:shd w:fill="F2F2F2"/>
          </w:tcPr>
          <w:p>
            <w:pPr>
              <w:spacing w:before="40" w:after="40"/>
              <w:jc w:val="left"/>
            </w:pPr>
            <w:r/>
            <w:r>
              <w:rPr>
                <w:rFonts w:ascii="Calibri" w:hAnsi="Calibri"/>
                <w:sz w:val="16"/>
              </w:rPr>
              <w:t>Infobip</w:t>
            </w:r>
          </w:p>
        </w:tc>
        <w:tc>
          <w:tcPr>
            <w:tcW w:type="dxa" w:w="4422"/>
            <w:shd w:fill="F2F2F2"/>
          </w:tcPr>
          <w:p>
            <w:pPr>
              <w:spacing w:before="40" w:after="40"/>
              <w:jc w:val="left"/>
            </w:pPr>
            <w:r/>
            <w:r>
              <w:rPr>
                <w:rFonts w:ascii="Calibri" w:hAnsi="Calibri"/>
                <w:sz w:val="16"/>
              </w:rPr>
              <w:t>Communication</w:t>
            </w:r>
          </w:p>
        </w:tc>
        <w:tc>
          <w:tcPr>
            <w:tcW w:type="dxa" w:w="4422"/>
            <w:shd w:fill="F2F2F2"/>
          </w:tcPr>
          <w:p>
            <w:pPr>
              <w:spacing w:before="40" w:after="40"/>
              <w:jc w:val="left"/>
            </w:pPr>
            <w:r/>
            <w:r>
              <w:rPr>
                <w:rFonts w:ascii="Calibri" w:hAnsi="Calibri"/>
                <w:sz w:val="16"/>
              </w:rPr>
              <w:t>SMS, RCS, WhatsApp, Viber messaging</w:t>
            </w:r>
          </w:p>
        </w:tc>
        <w:tc>
          <w:tcPr>
            <w:tcW w:type="dxa" w:w="4422"/>
            <w:shd w:fill="F2F2F2"/>
          </w:tcPr>
          <w:p>
            <w:pPr>
              <w:spacing w:before="40" w:after="40"/>
              <w:jc w:val="left"/>
            </w:pPr>
            <w:r/>
            <w:r>
              <w:rPr>
                <w:rFonts w:ascii="Calibri" w:hAnsi="Calibri"/>
                <w:sz w:val="16"/>
              </w:rPr>
              <w:t>HTTP</w:t>
            </w:r>
          </w:p>
        </w:tc>
      </w:tr>
      <w:tr>
        <w:tc>
          <w:tcPr>
            <w:tcW w:type="dxa" w:w="4422"/>
          </w:tcPr>
          <w:p>
            <w:pPr>
              <w:spacing w:before="40" w:after="40"/>
              <w:jc w:val="left"/>
            </w:pPr>
            <w:r/>
            <w:r>
              <w:rPr>
                <w:rFonts w:ascii="Calibri" w:hAnsi="Calibri"/>
                <w:b/>
                <w:sz w:val="16"/>
              </w:rPr>
              <w:t>Snowflake MCP Server</w:t>
            </w:r>
          </w:p>
        </w:tc>
        <w:tc>
          <w:tcPr>
            <w:tcW w:type="dxa" w:w="4422"/>
          </w:tcPr>
          <w:p>
            <w:pPr>
              <w:spacing w:before="40" w:after="40"/>
              <w:jc w:val="left"/>
            </w:pPr>
            <w:r/>
            <w:r>
              <w:rPr>
                <w:rFonts w:ascii="Calibri" w:hAnsi="Calibri"/>
                <w:sz w:val="16"/>
              </w:rPr>
              <w:t>Snowflake</w:t>
            </w:r>
          </w:p>
        </w:tc>
        <w:tc>
          <w:tcPr>
            <w:tcW w:type="dxa" w:w="4422"/>
          </w:tcPr>
          <w:p>
            <w:pPr>
              <w:spacing w:before="40" w:after="40"/>
              <w:jc w:val="left"/>
            </w:pPr>
            <w:r/>
            <w:r>
              <w:rPr>
                <w:rFonts w:ascii="Calibri" w:hAnsi="Calibri"/>
                <w:sz w:val="16"/>
              </w:rPr>
              <w:t>Data</w:t>
            </w:r>
          </w:p>
        </w:tc>
        <w:tc>
          <w:tcPr>
            <w:tcW w:type="dxa" w:w="4422"/>
          </w:tcPr>
          <w:p>
            <w:pPr>
              <w:spacing w:before="40" w:after="40"/>
              <w:jc w:val="left"/>
            </w:pPr>
            <w:r/>
            <w:r>
              <w:rPr>
                <w:rFonts w:ascii="Calibri" w:hAnsi="Calibri"/>
                <w:sz w:val="16"/>
              </w:rPr>
              <w:t>Query data warehouse, manage schemas</w:t>
            </w:r>
          </w:p>
        </w:tc>
        <w:tc>
          <w:tcPr>
            <w:tcW w:type="dxa" w:w="4422"/>
          </w:tcPr>
          <w:p>
            <w:pPr>
              <w:spacing w:before="40" w:after="40"/>
              <w:jc w:val="left"/>
            </w:pPr>
            <w:r/>
            <w:r>
              <w:rPr>
                <w:rFonts w:ascii="Calibri" w:hAnsi="Calibri"/>
                <w:sz w:val="16"/>
              </w:rPr>
              <w:t>stdio, HTTP</w:t>
            </w:r>
          </w:p>
        </w:tc>
      </w:tr>
      <w:tr>
        <w:tc>
          <w:tcPr>
            <w:tcW w:type="dxa" w:w="4422"/>
            <w:shd w:fill="F2F2F2"/>
          </w:tcPr>
          <w:p>
            <w:pPr>
              <w:spacing w:before="40" w:after="40"/>
              <w:jc w:val="left"/>
            </w:pPr>
            <w:r/>
            <w:r>
              <w:rPr>
                <w:rFonts w:ascii="Calibri" w:hAnsi="Calibri"/>
                <w:b/>
                <w:sz w:val="16"/>
              </w:rPr>
              <w:t>Databricks MCP Server</w:t>
            </w:r>
          </w:p>
        </w:tc>
        <w:tc>
          <w:tcPr>
            <w:tcW w:type="dxa" w:w="4422"/>
            <w:shd w:fill="F2F2F2"/>
          </w:tcPr>
          <w:p>
            <w:pPr>
              <w:spacing w:before="40" w:after="40"/>
              <w:jc w:val="left"/>
            </w:pPr>
            <w:r/>
            <w:r>
              <w:rPr>
                <w:rFonts w:ascii="Calibri" w:hAnsi="Calibri"/>
                <w:sz w:val="16"/>
              </w:rPr>
              <w:t>Databricks</w:t>
            </w:r>
          </w:p>
        </w:tc>
        <w:tc>
          <w:tcPr>
            <w:tcW w:type="dxa" w:w="4422"/>
            <w:shd w:fill="F2F2F2"/>
          </w:tcPr>
          <w:p>
            <w:pPr>
              <w:spacing w:before="40" w:after="40"/>
              <w:jc w:val="left"/>
            </w:pPr>
            <w:r/>
            <w:r>
              <w:rPr>
                <w:rFonts w:ascii="Calibri" w:hAnsi="Calibri"/>
                <w:sz w:val="16"/>
              </w:rPr>
              <w:t>Data/ML</w:t>
            </w:r>
          </w:p>
        </w:tc>
        <w:tc>
          <w:tcPr>
            <w:tcW w:type="dxa" w:w="4422"/>
            <w:shd w:fill="F2F2F2"/>
          </w:tcPr>
          <w:p>
            <w:pPr>
              <w:spacing w:before="40" w:after="40"/>
              <w:jc w:val="left"/>
            </w:pPr>
            <w:r/>
            <w:r>
              <w:rPr>
                <w:rFonts w:ascii="Calibri" w:hAnsi="Calibri"/>
                <w:sz w:val="16"/>
              </w:rPr>
              <w:t>Notebook execution, data queries, ML pipelines</w:t>
            </w:r>
          </w:p>
        </w:tc>
        <w:tc>
          <w:tcPr>
            <w:tcW w:type="dxa" w:w="4422"/>
            <w:shd w:fill="F2F2F2"/>
          </w:tcPr>
          <w:p>
            <w:pPr>
              <w:spacing w:before="40" w:after="40"/>
              <w:jc w:val="left"/>
            </w:pPr>
            <w:r/>
            <w:r>
              <w:rPr>
                <w:rFonts w:ascii="Calibri" w:hAnsi="Calibri"/>
                <w:sz w:val="16"/>
              </w:rPr>
              <w:t>HTTP</w:t>
            </w:r>
          </w:p>
        </w:tc>
      </w:tr>
      <w:tr>
        <w:tc>
          <w:tcPr>
            <w:tcW w:type="dxa" w:w="4422"/>
          </w:tcPr>
          <w:p>
            <w:pPr>
              <w:spacing w:before="40" w:after="40"/>
              <w:jc w:val="left"/>
            </w:pPr>
            <w:r/>
            <w:r>
              <w:rPr>
                <w:rFonts w:ascii="Calibri" w:hAnsi="Calibri"/>
                <w:b/>
                <w:sz w:val="16"/>
              </w:rPr>
              <w:t>AWS MCP Servers</w:t>
            </w:r>
          </w:p>
        </w:tc>
        <w:tc>
          <w:tcPr>
            <w:tcW w:type="dxa" w:w="4422"/>
          </w:tcPr>
          <w:p>
            <w:pPr>
              <w:spacing w:before="40" w:after="40"/>
              <w:jc w:val="left"/>
            </w:pPr>
            <w:r/>
            <w:r>
              <w:rPr>
                <w:rFonts w:ascii="Calibri" w:hAnsi="Calibri"/>
                <w:sz w:val="16"/>
              </w:rPr>
              <w:t>AWS</w:t>
            </w:r>
          </w:p>
        </w:tc>
        <w:tc>
          <w:tcPr>
            <w:tcW w:type="dxa" w:w="4422"/>
          </w:tcPr>
          <w:p>
            <w:pPr>
              <w:spacing w:before="40" w:after="40"/>
              <w:jc w:val="left"/>
            </w:pPr>
            <w:r/>
            <w:r>
              <w:rPr>
                <w:rFonts w:ascii="Calibri" w:hAnsi="Calibri"/>
                <w:sz w:val="16"/>
              </w:rPr>
              <w:t>Cloud</w:t>
            </w:r>
          </w:p>
        </w:tc>
        <w:tc>
          <w:tcPr>
            <w:tcW w:type="dxa" w:w="4422"/>
          </w:tcPr>
          <w:p>
            <w:pPr>
              <w:spacing w:before="40" w:after="40"/>
              <w:jc w:val="left"/>
            </w:pPr>
            <w:r/>
            <w:r>
              <w:rPr>
                <w:rFonts w:ascii="Calibri" w:hAnsi="Calibri"/>
                <w:sz w:val="16"/>
              </w:rPr>
              <w:t>S3, Lambda, DynamoDB, Bedrock KB, SageMaker, Q Index, Healthomics</w:t>
            </w:r>
          </w:p>
        </w:tc>
        <w:tc>
          <w:tcPr>
            <w:tcW w:type="dxa" w:w="4422"/>
          </w:tcPr>
          <w:p>
            <w:pPr>
              <w:spacing w:before="40" w:after="40"/>
              <w:jc w:val="left"/>
            </w:pPr>
            <w:r/>
            <w:r>
              <w:rPr>
                <w:rFonts w:ascii="Calibri" w:hAnsi="Calibri"/>
                <w:sz w:val="16"/>
              </w:rPr>
              <w:t>stdio, HTTP</w:t>
            </w:r>
          </w:p>
        </w:tc>
      </w:tr>
      <w:tr>
        <w:tc>
          <w:tcPr>
            <w:tcW w:type="dxa" w:w="4422"/>
            <w:shd w:fill="F2F2F2"/>
          </w:tcPr>
          <w:p>
            <w:pPr>
              <w:spacing w:before="40" w:after="40"/>
              <w:jc w:val="left"/>
            </w:pPr>
            <w:r/>
            <w:r>
              <w:rPr>
                <w:rFonts w:ascii="Calibri" w:hAnsi="Calibri"/>
                <w:b/>
                <w:sz w:val="16"/>
              </w:rPr>
              <w:t>Azure MCP Servers</w:t>
            </w:r>
          </w:p>
        </w:tc>
        <w:tc>
          <w:tcPr>
            <w:tcW w:type="dxa" w:w="4422"/>
            <w:shd w:fill="F2F2F2"/>
          </w:tcPr>
          <w:p>
            <w:pPr>
              <w:spacing w:before="40" w:after="40"/>
              <w:jc w:val="left"/>
            </w:pPr>
            <w:r/>
            <w:r>
              <w:rPr>
                <w:rFonts w:ascii="Calibri" w:hAnsi="Calibri"/>
                <w:sz w:val="16"/>
              </w:rPr>
              <w:t>Microsoft</w:t>
            </w:r>
          </w:p>
        </w:tc>
        <w:tc>
          <w:tcPr>
            <w:tcW w:type="dxa" w:w="4422"/>
            <w:shd w:fill="F2F2F2"/>
          </w:tcPr>
          <w:p>
            <w:pPr>
              <w:spacing w:before="40" w:after="40"/>
              <w:jc w:val="left"/>
            </w:pPr>
            <w:r/>
            <w:r>
              <w:rPr>
                <w:rFonts w:ascii="Calibri" w:hAnsi="Calibri"/>
                <w:sz w:val="16"/>
              </w:rPr>
              <w:t>Cloud</w:t>
            </w:r>
          </w:p>
        </w:tc>
        <w:tc>
          <w:tcPr>
            <w:tcW w:type="dxa" w:w="4422"/>
            <w:shd w:fill="F2F2F2"/>
          </w:tcPr>
          <w:p>
            <w:pPr>
              <w:spacing w:before="40" w:after="40"/>
              <w:jc w:val="left"/>
            </w:pPr>
            <w:r/>
            <w:r>
              <w:rPr>
                <w:rFonts w:ascii="Calibri" w:hAnsi="Calibri"/>
                <w:sz w:val="16"/>
              </w:rPr>
              <w:t>Azure services and resource management tools</w:t>
            </w:r>
          </w:p>
        </w:tc>
        <w:tc>
          <w:tcPr>
            <w:tcW w:type="dxa" w:w="4422"/>
            <w:shd w:fill="F2F2F2"/>
          </w:tcPr>
          <w:p>
            <w:pPr>
              <w:spacing w:before="40" w:after="40"/>
              <w:jc w:val="left"/>
            </w:pPr>
            <w:r/>
            <w:r>
              <w:rPr>
                <w:rFonts w:ascii="Calibri" w:hAnsi="Calibri"/>
                <w:sz w:val="16"/>
              </w:rPr>
              <w:t>stdio, HTTP</w:t>
            </w:r>
          </w:p>
        </w:tc>
      </w:tr>
      <w:tr>
        <w:tc>
          <w:tcPr>
            <w:tcW w:type="dxa" w:w="4422"/>
          </w:tcPr>
          <w:p>
            <w:pPr>
              <w:spacing w:before="40" w:after="40"/>
              <w:jc w:val="left"/>
            </w:pPr>
            <w:r/>
            <w:r>
              <w:rPr>
                <w:rFonts w:ascii="Calibri" w:hAnsi="Calibri"/>
                <w:b/>
                <w:sz w:val="16"/>
              </w:rPr>
              <w:t>Vectara MCP Server</w:t>
            </w:r>
          </w:p>
        </w:tc>
        <w:tc>
          <w:tcPr>
            <w:tcW w:type="dxa" w:w="4422"/>
          </w:tcPr>
          <w:p>
            <w:pPr>
              <w:spacing w:before="40" w:after="40"/>
              <w:jc w:val="left"/>
            </w:pPr>
            <w:r/>
            <w:r>
              <w:rPr>
                <w:rFonts w:ascii="Calibri" w:hAnsi="Calibri"/>
                <w:sz w:val="16"/>
              </w:rPr>
              <w:t>Vectara</w:t>
            </w:r>
          </w:p>
        </w:tc>
        <w:tc>
          <w:tcPr>
            <w:tcW w:type="dxa" w:w="4422"/>
          </w:tcPr>
          <w:p>
            <w:pPr>
              <w:spacing w:before="40" w:after="40"/>
              <w:jc w:val="left"/>
            </w:pPr>
            <w:r/>
            <w:r>
              <w:rPr>
                <w:rFonts w:ascii="Calibri" w:hAnsi="Calibri"/>
                <w:sz w:val="16"/>
              </w:rPr>
              <w:t>Search/RAG</w:t>
            </w:r>
          </w:p>
        </w:tc>
        <w:tc>
          <w:tcPr>
            <w:tcW w:type="dxa" w:w="4422"/>
          </w:tcPr>
          <w:p>
            <w:pPr>
              <w:spacing w:before="40" w:after="40"/>
              <w:jc w:val="left"/>
            </w:pPr>
            <w:r/>
            <w:r>
              <w:rPr>
                <w:rFonts w:ascii="Calibri" w:hAnsi="Calibri"/>
                <w:sz w:val="16"/>
              </w:rPr>
              <w:t>Semantic search and RAG with relevance-ranked retrieval</w:t>
            </w:r>
          </w:p>
        </w:tc>
        <w:tc>
          <w:tcPr>
            <w:tcW w:type="dxa" w:w="4422"/>
          </w:tcPr>
          <w:p>
            <w:pPr>
              <w:spacing w:before="40" w:after="40"/>
              <w:jc w:val="left"/>
            </w:pPr>
            <w:r/>
            <w:r>
              <w:rPr>
                <w:rFonts w:ascii="Calibri" w:hAnsi="Calibri"/>
                <w:sz w:val="16"/>
              </w:rPr>
              <w:t>HTTP</w:t>
            </w:r>
          </w:p>
        </w:tc>
      </w:tr>
      <w:tr>
        <w:tc>
          <w:tcPr>
            <w:tcW w:type="dxa" w:w="4422"/>
            <w:shd w:fill="F2F2F2"/>
          </w:tcPr>
          <w:p>
            <w:pPr>
              <w:spacing w:before="40" w:after="40"/>
              <w:jc w:val="left"/>
            </w:pPr>
            <w:r/>
            <w:r>
              <w:rPr>
                <w:rFonts w:ascii="Calibri" w:hAnsi="Calibri"/>
                <w:b/>
                <w:sz w:val="16"/>
              </w:rPr>
              <w:t>Cloudflare MCP Server</w:t>
            </w:r>
          </w:p>
        </w:tc>
        <w:tc>
          <w:tcPr>
            <w:tcW w:type="dxa" w:w="4422"/>
            <w:shd w:fill="F2F2F2"/>
          </w:tcPr>
          <w:p>
            <w:pPr>
              <w:spacing w:before="40" w:after="40"/>
              <w:jc w:val="left"/>
            </w:pPr>
            <w:r/>
            <w:r>
              <w:rPr>
                <w:rFonts w:ascii="Calibri" w:hAnsi="Calibri"/>
                <w:sz w:val="16"/>
              </w:rPr>
              <w:t>Cloudflare</w:t>
            </w:r>
          </w:p>
        </w:tc>
        <w:tc>
          <w:tcPr>
            <w:tcW w:type="dxa" w:w="4422"/>
            <w:shd w:fill="F2F2F2"/>
          </w:tcPr>
          <w:p>
            <w:pPr>
              <w:spacing w:before="40" w:after="40"/>
              <w:jc w:val="left"/>
            </w:pPr>
            <w:r/>
            <w:r>
              <w:rPr>
                <w:rFonts w:ascii="Calibri" w:hAnsi="Calibri"/>
                <w:sz w:val="16"/>
              </w:rPr>
              <w:t>Cloud/Edge</w:t>
            </w:r>
          </w:p>
        </w:tc>
        <w:tc>
          <w:tcPr>
            <w:tcW w:type="dxa" w:w="4422"/>
            <w:shd w:fill="F2F2F2"/>
          </w:tcPr>
          <w:p>
            <w:pPr>
              <w:spacing w:before="40" w:after="40"/>
              <w:jc w:val="left"/>
            </w:pPr>
            <w:r/>
            <w:r>
              <w:rPr>
                <w:rFonts w:ascii="Calibri" w:hAnsi="Calibri"/>
                <w:sz w:val="16"/>
              </w:rPr>
              <w:t>Workers, KV, R2, D1 database management</w:t>
            </w:r>
          </w:p>
        </w:tc>
        <w:tc>
          <w:tcPr>
            <w:tcW w:type="dxa" w:w="4422"/>
            <w:shd w:fill="F2F2F2"/>
          </w:tcPr>
          <w:p>
            <w:pPr>
              <w:spacing w:before="40" w:after="40"/>
              <w:jc w:val="left"/>
            </w:pPr>
            <w:r/>
            <w:r>
              <w:rPr>
                <w:rFonts w:ascii="Calibri" w:hAnsi="Calibri"/>
                <w:sz w:val="16"/>
              </w:rPr>
              <w:t>HTTP</w:t>
            </w:r>
          </w:p>
        </w:tc>
      </w:tr>
    </w:tbl>
    <w:p/>
    <w:p/>
    <w:p>
      <w:pPr>
        <w:jc w:val="center"/>
      </w:pPr>
      <w:r>
        <w:rPr>
          <w:rFonts w:ascii="Calibri" w:hAnsi="Calibri"/>
          <w:i/>
          <w:color w:val="999999"/>
          <w:sz w:val="16"/>
        </w:rPr>
        <w:t>Feature availability subject to vendor roadmap changes. Data collected April 2026.</w:t>
      </w:r>
    </w:p>
    <w:sectPr w:rsidR="00FC693F" w:rsidRPr="0006063C" w:rsidSect="00034616">
      <w:footerReference w:type="default" r:id="rId9"/>
      <w:pgSz w:w="23811" w:h="16838"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4"/>
      </w:rPr>
      <w:t>Feature availability subject to vendor roadmap changes. | MCP Gateway Comparison Report —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