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61ae74634e341748191896f813423399975f7d"/>
    <w:p>
      <w:pPr>
        <w:pStyle w:val="Heading1"/>
      </w:pPr>
      <w:r>
        <w:t xml:space="preserve">Real-Time Audience Update Trigger from Adobe Experience Platform (AEP) to Salesforce Marketing Cloud (SFMC)</w: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objective of this document is to describe a</w:t>
      </w:r>
      <w:r>
        <w:t xml:space="preserve"> </w:t>
      </w:r>
      <w:r>
        <w:rPr>
          <w:b/>
          <w:bCs/>
        </w:rPr>
        <w:t xml:space="preserve">native, scalable, and near real-time architecture</w:t>
      </w:r>
      <w:r>
        <w:t xml:space="preserve"> </w:t>
      </w:r>
      <w:r>
        <w:t xml:space="preserve">that triggers a</w:t>
      </w:r>
      <w:r>
        <w:t xml:space="preserve"> </w:t>
      </w:r>
      <w:r>
        <w:rPr>
          <w:b/>
          <w:bCs/>
        </w:rPr>
        <w:t xml:space="preserve">POST request to Salesforce Marketing Cloud (SFMC)</w:t>
      </w:r>
      <w:r>
        <w:t xml:space="preserve"> </w:t>
      </w:r>
      <w:r>
        <w:t xml:space="preserve">whenever an</w:t>
      </w:r>
      <w:r>
        <w:t xml:space="preserve"> </w:t>
      </w:r>
      <w:r>
        <w:rPr>
          <w:b/>
          <w:bCs/>
        </w:rPr>
        <w:t xml:space="preserve">Audience is updated in Adobe Experience Platform (AEP)</w:t>
      </w:r>
      <w:r>
        <w:t xml:space="preserve">.</w:t>
      </w:r>
    </w:p>
    <w:p>
      <w:pPr>
        <w:pStyle w:val="BodyText"/>
      </w:pPr>
      <w:r>
        <w:t xml:space="preserve">This solution is required because</w:t>
      </w:r>
      <w:r>
        <w:t xml:space="preserve"> </w:t>
      </w:r>
      <w:r>
        <w:rPr>
          <w:b/>
          <w:bCs/>
        </w:rPr>
        <w:t xml:space="preserve">AEP does not provide a direct webhook or HTTP callback mechanism</w:t>
      </w:r>
      <w:r>
        <w:t xml:space="preserve"> </w:t>
      </w:r>
      <w:r>
        <w:t xml:space="preserve">when an audience is updated or synced to a destination. Therefore, we leverage</w:t>
      </w:r>
      <w:r>
        <w:t xml:space="preserve"> </w:t>
      </w:r>
      <w:r>
        <w:rPr>
          <w:b/>
          <w:bCs/>
        </w:rPr>
        <w:t xml:space="preserve">Adobe I/O Events and Adobe App Builder</w:t>
      </w:r>
      <w:r>
        <w:t xml:space="preserve"> </w:t>
      </w:r>
      <w:r>
        <w:t xml:space="preserve">to implement an event-driven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architecture"/>
    <w:p>
      <w:pPr>
        <w:pStyle w:val="Heading2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Adobe Experience Platform (Audience Update)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Adobe I/O Events (Audience Updated Event)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Adobe App Builder (Serverless Runtime Action)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Salesforce Marketing Cloud (POST API Trigger)</w:t>
      </w:r>
    </w:p>
    <w:p>
      <w:r>
        <w:pict>
          <v:rect style="width:0;height:1.5pt" o:hralign="center" o:hrstd="t" o:hr="t"/>
        </w:pict>
      </w:r>
    </w:p>
    <w:bookmarkEnd w:id="21"/>
    <w:bookmarkStart w:id="26" w:name="key-components-overview"/>
    <w:p>
      <w:pPr>
        <w:pStyle w:val="Heading2"/>
      </w:pPr>
      <w:r>
        <w:t xml:space="preserve">3. Key Components Overview</w:t>
      </w:r>
    </w:p>
    <w:bookmarkStart w:id="22" w:name="adobe-experience-platform-aep"/>
    <w:p>
      <w:pPr>
        <w:pStyle w:val="Heading3"/>
      </w:pPr>
      <w:r>
        <w:t xml:space="preserve">3.1 Adobe Experience Platform (AEP)</w:t>
      </w:r>
    </w:p>
    <w:p>
      <w:pPr>
        <w:pStyle w:val="Compact"/>
        <w:numPr>
          <w:ilvl w:val="0"/>
          <w:numId w:val="1001"/>
        </w:numPr>
      </w:pPr>
      <w:r>
        <w:t xml:space="preserve">Hosts customer profiles and audiences</w:t>
      </w:r>
    </w:p>
    <w:p>
      <w:pPr>
        <w:pStyle w:val="Compact"/>
        <w:numPr>
          <w:ilvl w:val="0"/>
          <w:numId w:val="1001"/>
        </w:numPr>
      </w:pPr>
      <w:r>
        <w:t xml:space="preserve">Automatically re-evaluates audiences when profile data changes</w:t>
      </w:r>
    </w:p>
    <w:p>
      <w:pPr>
        <w:pStyle w:val="Compact"/>
        <w:numPr>
          <w:ilvl w:val="0"/>
          <w:numId w:val="1001"/>
        </w:numPr>
      </w:pPr>
      <w:r>
        <w:t xml:space="preserve">Publishes</w:t>
      </w:r>
      <w:r>
        <w:t xml:space="preserve"> </w:t>
      </w:r>
      <w:r>
        <w:rPr>
          <w:b/>
          <w:bCs/>
        </w:rPr>
        <w:t xml:space="preserve">Audience Update events</w:t>
      </w:r>
      <w:r>
        <w:t xml:space="preserve"> </w:t>
      </w:r>
      <w:r>
        <w:t xml:space="preserve">internally</w:t>
      </w:r>
    </w:p>
    <w:bookmarkEnd w:id="22"/>
    <w:bookmarkStart w:id="23" w:name="adobe-io-events"/>
    <w:p>
      <w:pPr>
        <w:pStyle w:val="Heading3"/>
      </w:pPr>
      <w:r>
        <w:t xml:space="preserve">3.2 Adobe I/O Events</w:t>
      </w:r>
    </w:p>
    <w:p>
      <w:pPr>
        <w:pStyle w:val="Compact"/>
        <w:numPr>
          <w:ilvl w:val="0"/>
          <w:numId w:val="1002"/>
        </w:numPr>
      </w:pPr>
      <w:r>
        <w:t xml:space="preserve">Event distribution layer for Adobe products</w:t>
      </w:r>
    </w:p>
    <w:p>
      <w:pPr>
        <w:pStyle w:val="Compact"/>
        <w:numPr>
          <w:ilvl w:val="0"/>
          <w:numId w:val="1002"/>
        </w:numPr>
      </w:pPr>
      <w:r>
        <w:t xml:space="preserve">Allows external consumers to subscribe to platform events</w:t>
      </w:r>
    </w:p>
    <w:p>
      <w:pPr>
        <w:pStyle w:val="Compact"/>
        <w:numPr>
          <w:ilvl w:val="0"/>
          <w:numId w:val="1002"/>
        </w:numPr>
      </w:pPr>
      <w:r>
        <w:t xml:space="preserve">Used here to subscribe to</w:t>
      </w:r>
      <w:r>
        <w:t xml:space="preserve"> </w:t>
      </w:r>
      <w:r>
        <w:rPr>
          <w:b/>
          <w:bCs/>
        </w:rPr>
        <w:t xml:space="preserve">AEP Audience Updated events</w:t>
      </w:r>
    </w:p>
    <w:bookmarkEnd w:id="23"/>
    <w:bookmarkStart w:id="24" w:name="adobe-app-builder"/>
    <w:p>
      <w:pPr>
        <w:pStyle w:val="Heading3"/>
      </w:pPr>
      <w:r>
        <w:t xml:space="preserve">3.3 Adobe App Builder</w:t>
      </w:r>
    </w:p>
    <w:p>
      <w:pPr>
        <w:pStyle w:val="Compact"/>
        <w:numPr>
          <w:ilvl w:val="0"/>
          <w:numId w:val="1003"/>
        </w:numPr>
      </w:pPr>
      <w:r>
        <w:t xml:space="preserve">Adobe’s serverless application framework</w:t>
      </w:r>
    </w:p>
    <w:p>
      <w:pPr>
        <w:pStyle w:val="Compact"/>
        <w:numPr>
          <w:ilvl w:val="0"/>
          <w:numId w:val="1003"/>
        </w:numPr>
      </w:pPr>
      <w:r>
        <w:t xml:space="preserve">Built on Node.js</w:t>
      </w:r>
    </w:p>
    <w:p>
      <w:pPr>
        <w:pStyle w:val="Compact"/>
        <w:numPr>
          <w:ilvl w:val="0"/>
          <w:numId w:val="1003"/>
        </w:numPr>
      </w:pPr>
      <w:r>
        <w:t xml:space="preserve">Used to:</w:t>
      </w:r>
    </w:p>
    <w:p>
      <w:pPr>
        <w:pStyle w:val="Compact"/>
        <w:numPr>
          <w:ilvl w:val="1"/>
          <w:numId w:val="1004"/>
        </w:numPr>
      </w:pPr>
      <w:r>
        <w:t xml:space="preserve">Receive Adobe I/O events</w:t>
      </w:r>
    </w:p>
    <w:p>
      <w:pPr>
        <w:pStyle w:val="Compact"/>
        <w:numPr>
          <w:ilvl w:val="1"/>
          <w:numId w:val="1004"/>
        </w:numPr>
      </w:pPr>
      <w:r>
        <w:t xml:space="preserve">Process and enrich payloads</w:t>
      </w:r>
    </w:p>
    <w:p>
      <w:pPr>
        <w:pStyle w:val="Compact"/>
        <w:numPr>
          <w:ilvl w:val="1"/>
          <w:numId w:val="1004"/>
        </w:numPr>
      </w:pPr>
      <w:r>
        <w:t xml:space="preserve">Call external systems (SFMC)</w:t>
      </w:r>
    </w:p>
    <w:bookmarkEnd w:id="24"/>
    <w:bookmarkStart w:id="25" w:name="salesforce-marketing-cloud-sfmc"/>
    <w:p>
      <w:pPr>
        <w:pStyle w:val="Heading3"/>
      </w:pPr>
      <w:r>
        <w:t xml:space="preserve">3.4 Salesforce Marketing Cloud (SFMC)</w:t>
      </w:r>
    </w:p>
    <w:p>
      <w:pPr>
        <w:pStyle w:val="Compact"/>
        <w:numPr>
          <w:ilvl w:val="0"/>
          <w:numId w:val="1005"/>
        </w:numPr>
      </w:pPr>
      <w:r>
        <w:t xml:space="preserve">Receives POST requests via REST APIs</w:t>
      </w:r>
    </w:p>
    <w:p>
      <w:pPr>
        <w:pStyle w:val="Compact"/>
        <w:numPr>
          <w:ilvl w:val="0"/>
          <w:numId w:val="1005"/>
        </w:numPr>
      </w:pPr>
      <w:r>
        <w:t xml:space="preserve">Triggers Journeys, Automations, or Event-based Entry Sources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vent-flow-description"/>
    <w:p>
      <w:pPr>
        <w:pStyle w:val="Heading2"/>
      </w:pPr>
      <w:r>
        <w:t xml:space="preserve">4. Event Flow Description</w:t>
      </w:r>
    </w:p>
    <w:p>
      <w:pPr>
        <w:pStyle w:val="Compact"/>
        <w:numPr>
          <w:ilvl w:val="0"/>
          <w:numId w:val="1006"/>
        </w:numPr>
      </w:pPr>
      <w:r>
        <w:t xml:space="preserve">An audience is updated or re-evaluated in AEP</w:t>
      </w:r>
    </w:p>
    <w:p>
      <w:pPr>
        <w:pStyle w:val="Compact"/>
        <w:numPr>
          <w:ilvl w:val="0"/>
          <w:numId w:val="1006"/>
        </w:numPr>
      </w:pPr>
      <w:r>
        <w:t xml:space="preserve">AEP emits an</w:t>
      </w:r>
      <w:r>
        <w:t xml:space="preserve"> </w:t>
      </w:r>
      <w:r>
        <w:rPr>
          <w:b/>
          <w:bCs/>
        </w:rPr>
        <w:t xml:space="preserve">Audience Updated</w:t>
      </w:r>
      <w:r>
        <w:t xml:space="preserve"> </w:t>
      </w:r>
      <w:r>
        <w:t xml:space="preserve">event</w:t>
      </w:r>
    </w:p>
    <w:p>
      <w:pPr>
        <w:pStyle w:val="Compact"/>
        <w:numPr>
          <w:ilvl w:val="0"/>
          <w:numId w:val="1006"/>
        </w:numPr>
      </w:pPr>
      <w:r>
        <w:t xml:space="preserve">Adobe I/O captures the event via a configured subscription</w:t>
      </w:r>
    </w:p>
    <w:p>
      <w:pPr>
        <w:pStyle w:val="Compact"/>
        <w:numPr>
          <w:ilvl w:val="0"/>
          <w:numId w:val="1006"/>
        </w:numPr>
      </w:pPr>
      <w:r>
        <w:t xml:space="preserve">Adobe App Builder runtime action is triggered</w:t>
      </w:r>
    </w:p>
    <w:p>
      <w:pPr>
        <w:pStyle w:val="Compact"/>
        <w:numPr>
          <w:ilvl w:val="0"/>
          <w:numId w:val="1006"/>
        </w:numPr>
      </w:pPr>
      <w:r>
        <w:t xml:space="preserve">The action parses the event payload</w:t>
      </w:r>
    </w:p>
    <w:p>
      <w:pPr>
        <w:pStyle w:val="Compact"/>
        <w:numPr>
          <w:ilvl w:val="0"/>
          <w:numId w:val="1006"/>
        </w:numPr>
      </w:pPr>
      <w:r>
        <w:t xml:space="preserve">(Optional) Additional audience metadata is fetched from AEP APIs</w:t>
      </w:r>
    </w:p>
    <w:p>
      <w:pPr>
        <w:pStyle w:val="Compact"/>
        <w:numPr>
          <w:ilvl w:val="0"/>
          <w:numId w:val="1006"/>
        </w:numPr>
      </w:pPr>
      <w:r>
        <w:t xml:space="preserve">A transformed payload is sent to SFMC via a POST request</w:t>
      </w:r>
    </w:p>
    <w:p>
      <w:pPr>
        <w:pStyle w:val="Compact"/>
        <w:numPr>
          <w:ilvl w:val="0"/>
          <w:numId w:val="1006"/>
        </w:numPr>
      </w:pPr>
      <w:r>
        <w:t xml:space="preserve">SFMC triggers a Journey or automation based on the event</w:t>
      </w:r>
    </w:p>
    <w:p>
      <w:r>
        <w:pict>
          <v:rect style="width:0;height:1.5pt" o:hralign="center" o:hrstd="t" o:hr="t"/>
        </w:pict>
      </w:r>
    </w:p>
    <w:bookmarkEnd w:id="27"/>
    <w:bookmarkStart w:id="28" w:name="step-by-step-implementation"/>
    <w:p>
      <w:pPr>
        <w:pStyle w:val="Heading2"/>
      </w:pPr>
      <w:r>
        <w:t xml:space="preserve">5. Step-by-Step Implementation</w:t>
      </w:r>
    </w:p>
    <w:p>
      <w:r>
        <w:pict>
          <v:rect style="width:0;height:1.5pt" o:hralign="center" o:hrstd="t" o:hr="t"/>
        </w:pict>
      </w:r>
    </w:p>
    <w:bookmarkEnd w:id="28"/>
    <w:bookmarkStart w:id="31" w:name="configure-adobe-io-project"/>
    <w:p>
      <w:pPr>
        <w:pStyle w:val="Heading2"/>
      </w:pPr>
      <w:r>
        <w:t xml:space="preserve">5.1 Configure Adobe I/O Project</w:t>
      </w:r>
    </w:p>
    <w:bookmarkStart w:id="29" w:name="create-adobe-io-project"/>
    <w:p>
      <w:pPr>
        <w:pStyle w:val="Heading3"/>
      </w:pPr>
      <w:r>
        <w:t xml:space="preserve">5.1.1 Create Adobe I/O Project</w:t>
      </w:r>
    </w:p>
    <w:p>
      <w:pPr>
        <w:pStyle w:val="Compact"/>
        <w:numPr>
          <w:ilvl w:val="0"/>
          <w:numId w:val="1007"/>
        </w:numPr>
      </w:pPr>
      <w:r>
        <w:t xml:space="preserve">Navigate to Adobe Developer Console</w:t>
      </w:r>
    </w:p>
    <w:p>
      <w:pPr>
        <w:pStyle w:val="Compact"/>
        <w:numPr>
          <w:ilvl w:val="0"/>
          <w:numId w:val="1007"/>
        </w:numPr>
      </w:pPr>
      <w:r>
        <w:t xml:space="preserve">Create a new project</w:t>
      </w:r>
    </w:p>
    <w:p>
      <w:pPr>
        <w:pStyle w:val="Compact"/>
        <w:numPr>
          <w:ilvl w:val="0"/>
          <w:numId w:val="1007"/>
        </w:numPr>
      </w:pPr>
      <w:r>
        <w:t xml:space="preserve">Add the following services: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Adobe Experience Platform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Adobe I/O Events</w:t>
      </w:r>
    </w:p>
    <w:bookmarkEnd w:id="29"/>
    <w:bookmarkStart w:id="30" w:name="configure-event-subscription"/>
    <w:p>
      <w:pPr>
        <w:pStyle w:val="Heading3"/>
      </w:pPr>
      <w:r>
        <w:t xml:space="preserve">5.1.2 Configure Event Subscription</w:t>
      </w:r>
    </w:p>
    <w:p>
      <w:pPr>
        <w:pStyle w:val="Compact"/>
        <w:numPr>
          <w:ilvl w:val="0"/>
          <w:numId w:val="1009"/>
        </w:numPr>
      </w:pPr>
      <w:r>
        <w:t xml:space="preserve">Event Provider: Adobe Experience Platform</w:t>
      </w:r>
    </w:p>
    <w:p>
      <w:pPr>
        <w:pStyle w:val="Compact"/>
        <w:numPr>
          <w:ilvl w:val="0"/>
          <w:numId w:val="1009"/>
        </w:numPr>
      </w:pPr>
      <w:r>
        <w:t xml:space="preserve">Event Type: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Audience Updated</w:t>
      </w:r>
    </w:p>
    <w:p>
      <w:pPr>
        <w:pStyle w:val="Compact"/>
        <w:numPr>
          <w:ilvl w:val="0"/>
          <w:numId w:val="1009"/>
        </w:numPr>
      </w:pPr>
      <w:r>
        <w:t xml:space="preserve">Sandbox: Select the appropriate sandbox (e.g., prod)</w:t>
      </w:r>
    </w:p>
    <w:p>
      <w:pPr>
        <w:pStyle w:val="FirstParagraph"/>
      </w:pPr>
      <w:r>
        <w:t xml:space="preserve">This ensures Adobe I/O receives events whenever an AEP audience changes.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dobe-app-builder-setup"/>
    <w:p>
      <w:pPr>
        <w:pStyle w:val="Heading2"/>
      </w:pPr>
      <w:r>
        <w:t xml:space="preserve">5.2 Adobe App Builder Setup</w:t>
      </w:r>
    </w:p>
    <w:bookmarkStart w:id="32" w:name="initialize-app-builder-project"/>
    <w:p>
      <w:pPr>
        <w:pStyle w:val="Heading3"/>
      </w:pPr>
      <w:r>
        <w:t xml:space="preserve">5.2.1 Initialize App Builder Project</w:t>
      </w:r>
    </w:p>
    <w:p>
      <w:pPr>
        <w:pStyle w:val="SourceCode"/>
      </w:pPr>
      <w:r>
        <w:rPr>
          <w:rStyle w:val="ExtensionTok"/>
        </w:rPr>
        <w:t xml:space="preserve">aio</w:t>
      </w:r>
      <w:r>
        <w:rPr>
          <w:rStyle w:val="NormalTok"/>
        </w:rPr>
        <w:t xml:space="preserve"> app init</w:t>
      </w:r>
    </w:p>
    <w:p>
      <w:pPr>
        <w:pStyle w:val="FirstParagraph"/>
      </w:pPr>
      <w:r>
        <w:t xml:space="preserve">Select:</w:t>
      </w:r>
      <w:r>
        <w:t xml:space="preserve"> </w:t>
      </w:r>
      <w:r>
        <w:t xml:space="preserve">- App Builder</w:t>
      </w:r>
      <w:r>
        <w:t xml:space="preserve"> </w:t>
      </w:r>
      <w:r>
        <w:t xml:space="preserve">- Runtime actions</w:t>
      </w:r>
      <w:r>
        <w:t xml:space="preserve"> </w:t>
      </w:r>
      <w:r>
        <w:t xml:space="preserve">- Event-driven application</w:t>
      </w:r>
    </w:p>
    <w:p>
      <w:r>
        <w:pict>
          <v:rect style="width:0;height:1.5pt" o:hralign="center" o:hrstd="t" o:hr="t"/>
        </w:pict>
      </w:r>
    </w:p>
    <w:bookmarkEnd w:id="32"/>
    <w:bookmarkStart w:id="33" w:name="create-event-consumer-action"/>
    <w:p>
      <w:pPr>
        <w:pStyle w:val="Heading3"/>
      </w:pPr>
      <w:r>
        <w:t xml:space="preserve">5.2.2 Create Event Consumer Action</w:t>
      </w:r>
    </w:p>
    <w:p>
      <w:pPr>
        <w:pStyle w:val="FirstParagraph"/>
      </w:pPr>
      <w:r>
        <w:t xml:space="preserve">Create a runtime action that will receive the audience update event:</w:t>
      </w:r>
    </w:p>
    <w:p>
      <w:pPr>
        <w:pStyle w:val="SourceCode"/>
      </w:pPr>
      <w:r>
        <w:rPr>
          <w:rStyle w:val="VerbatimChar"/>
        </w:rPr>
        <w:t xml:space="preserve">/actions/audienceUpdated.js</w:t>
      </w:r>
    </w:p>
    <w:p>
      <w:pPr>
        <w:pStyle w:val="FirstParagraph"/>
      </w:pPr>
      <w:r>
        <w:t xml:space="preserve">This action will:</w:t>
      </w:r>
      <w:r>
        <w:t xml:space="preserve"> </w:t>
      </w:r>
      <w:r>
        <w:t xml:space="preserve">- Receive the Adobe I/O event</w:t>
      </w:r>
      <w:r>
        <w:t xml:space="preserve"> </w:t>
      </w:r>
      <w:r>
        <w:t xml:space="preserve">- Extract audience metadata</w:t>
      </w:r>
      <w:r>
        <w:t xml:space="preserve"> </w:t>
      </w:r>
      <w:r>
        <w:t xml:space="preserve">- Call SFMC REST APIs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udience-update-event-payload-from-aep"/>
    <w:p>
      <w:pPr>
        <w:pStyle w:val="Heading2"/>
      </w:pPr>
      <w:r>
        <w:t xml:space="preserve">5.3 Audience Update Event Payload (From AEP)</w:t>
      </w:r>
    </w:p>
    <w:p>
      <w:pPr>
        <w:pStyle w:val="FirstParagraph"/>
      </w:pPr>
      <w:r>
        <w:t xml:space="preserve">Example event payload received by the App Builder action: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"com.adobe.platform.segment.audiences.updated"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"audienceId"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"sandbox"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"2026-01-05T10:10:10Z"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Note: This payload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audience members or profiles.</w:t>
      </w:r>
    </w:p>
    <w:p>
      <w:r>
        <w:pict>
          <v:rect style="width:0;height:1.5pt" o:hralign="center" o:hrstd="t" o:hr="t"/>
        </w:pict>
      </w:r>
    </w:p>
    <w:bookmarkEnd w:id="35"/>
    <w:bookmarkStart w:id="38" w:name="optional-payload-enrichment-recommended"/>
    <w:p>
      <w:pPr>
        <w:pStyle w:val="Heading2"/>
      </w:pPr>
      <w:r>
        <w:t xml:space="preserve">5.4 Optional Payload Enrichment (Recommended)</w:t>
      </w:r>
    </w:p>
    <w:p>
      <w:pPr>
        <w:pStyle w:val="FirstParagraph"/>
      </w:pPr>
      <w:r>
        <w:t xml:space="preserve">If SFMC requires additional information, the App Builder action can call AEP APIs:</w:t>
      </w:r>
    </w:p>
    <w:bookmarkStart w:id="36" w:name="audience-metadata-api"/>
    <w:p>
      <w:pPr>
        <w:pStyle w:val="Heading3"/>
      </w:pPr>
      <w:r>
        <w:t xml:space="preserve">5.4.1 Audience Metadata API</w:t>
      </w:r>
    </w:p>
    <w:p>
      <w:pPr>
        <w:pStyle w:val="SourceCode"/>
      </w:pPr>
      <w:r>
        <w:rPr>
          <w:rStyle w:val="VerbatimChar"/>
        </w:rPr>
        <w:t xml:space="preserve">GET /data/core/ups/segments/{audienceId}</w:t>
      </w:r>
    </w:p>
    <w:bookmarkEnd w:id="36"/>
    <w:bookmarkStart w:id="37" w:name="example-enriched-payload"/>
    <w:p>
      <w:pPr>
        <w:pStyle w:val="Heading3"/>
      </w:pPr>
      <w:r>
        <w:t xml:space="preserve">5.4.2 Example Enriched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"audienceId"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"audienceName"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Value Customers"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"2026-01-05T10:10:10Z"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alesforce-marketing-cloud-integration"/>
    <w:p>
      <w:pPr>
        <w:pStyle w:val="Heading2"/>
      </w:pPr>
      <w:r>
        <w:t xml:space="preserve">5.5 Salesforce Marketing Cloud Integration</w:t>
      </w:r>
    </w:p>
    <w:bookmarkStart w:id="39" w:name="sfmc-authentication"/>
    <w:p>
      <w:pPr>
        <w:pStyle w:val="Heading3"/>
      </w:pPr>
      <w:r>
        <w:t xml:space="preserve">5.5.1 SFMC Authentication</w:t>
      </w:r>
    </w:p>
    <w:p>
      <w:pPr>
        <w:pStyle w:val="Compact"/>
        <w:numPr>
          <w:ilvl w:val="0"/>
          <w:numId w:val="1011"/>
        </w:numPr>
      </w:pPr>
      <w:r>
        <w:t xml:space="preserve">Use OAuth 2.0 Client Credentials flow</w:t>
      </w:r>
    </w:p>
    <w:p>
      <w:pPr>
        <w:pStyle w:val="Compact"/>
        <w:numPr>
          <w:ilvl w:val="0"/>
          <w:numId w:val="1011"/>
        </w:numPr>
      </w:pPr>
      <w:r>
        <w:t xml:space="preserve">Store tokens securely in App Builder secrets</w:t>
      </w:r>
    </w:p>
    <w:bookmarkEnd w:id="39"/>
    <w:bookmarkStart w:id="40" w:name="sfmc-event-trigger-api"/>
    <w:p>
      <w:pPr>
        <w:pStyle w:val="Heading3"/>
      </w:pPr>
      <w:r>
        <w:t xml:space="preserve">5.5.2 SFMC Event Trigger API</w:t>
      </w:r>
    </w:p>
    <w:p>
      <w:pPr>
        <w:pStyle w:val="SourceCode"/>
      </w:pPr>
      <w:r>
        <w:rPr>
          <w:rStyle w:val="VerbatimChar"/>
        </w:rPr>
        <w:t xml:space="preserve">POST https://&lt;subdomain&gt;.rest.marketingcloudapis.com/interaction/v1/events</w:t>
      </w:r>
    </w:p>
    <w:p>
      <w:pPr>
        <w:pStyle w:val="FirstParagraph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Content-Type: application/json</w:t>
      </w:r>
    </w:p>
    <w:bookmarkEnd w:id="40"/>
    <w:bookmarkStart w:id="41" w:name="sample-sfmc-payload"/>
    <w:p>
      <w:pPr>
        <w:pStyle w:val="Heading3"/>
      </w:pPr>
      <w:r>
        <w:t xml:space="preserve">5.5.3 Sample SFMC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"AEP_AUDIENCE_UPDATE"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"EventDefinitionKey"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"AEP_AUDIENCE_EVENT"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"audienceId"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"audienceName"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Value Customers"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payload can trigger:</w:t>
      </w:r>
      <w:r>
        <w:t xml:space="preserve"> </w:t>
      </w:r>
      <w:r>
        <w:t xml:space="preserve">- Journey Builder Event Entry Source</w:t>
      </w:r>
      <w:r>
        <w:t xml:space="preserve"> </w:t>
      </w:r>
      <w:r>
        <w:t xml:space="preserve">- Triggered Send</w:t>
      </w:r>
      <w:r>
        <w:t xml:space="preserve"> </w:t>
      </w:r>
      <w:r>
        <w:t xml:space="preserve">- Automation Studio process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ample-app-builder-action-simplified"/>
    <w:p>
      <w:pPr>
        <w:pStyle w:val="Heading2"/>
      </w:pPr>
      <w:r>
        <w:t xml:space="preserve">5.6 Sample App Builder Action (Simplified)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audienceId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audienceId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SFMC_EVENT_URL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SFMC_TOKEN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Start w:id="44" w:name="security-and-governance"/>
    <w:p>
      <w:pPr>
        <w:pStyle w:val="Heading2"/>
      </w:pPr>
      <w:r>
        <w:t xml:space="preserve">6. Security and Governance</w:t>
      </w:r>
    </w:p>
    <w:p>
      <w:pPr>
        <w:pStyle w:val="Compact"/>
        <w:numPr>
          <w:ilvl w:val="0"/>
          <w:numId w:val="1012"/>
        </w:numPr>
      </w:pPr>
      <w:r>
        <w:t xml:space="preserve">Use App Builder secrets for credentials</w:t>
      </w:r>
    </w:p>
    <w:p>
      <w:pPr>
        <w:pStyle w:val="Compact"/>
        <w:numPr>
          <w:ilvl w:val="0"/>
          <w:numId w:val="1012"/>
        </w:numPr>
      </w:pPr>
      <w:r>
        <w:t xml:space="preserve">Restrict Adobe I/O project access</w:t>
      </w:r>
    </w:p>
    <w:p>
      <w:pPr>
        <w:pStyle w:val="Compact"/>
        <w:numPr>
          <w:ilvl w:val="0"/>
          <w:numId w:val="1012"/>
        </w:numPr>
      </w:pPr>
      <w:r>
        <w:t xml:space="preserve">Validate event source and sandbox</w:t>
      </w:r>
    </w:p>
    <w:p>
      <w:pPr>
        <w:pStyle w:val="Compact"/>
        <w:numPr>
          <w:ilvl w:val="0"/>
          <w:numId w:val="1012"/>
        </w:numPr>
      </w:pPr>
      <w:r>
        <w:t xml:space="preserve">Implement retries and error handling</w:t>
      </w:r>
    </w:p>
    <w:p>
      <w:pPr>
        <w:pStyle w:val="Compact"/>
        <w:numPr>
          <w:ilvl w:val="0"/>
          <w:numId w:val="1012"/>
        </w:numPr>
      </w:pPr>
      <w:r>
        <w:t xml:space="preserve">Log failures using Adobe Runtime logs</w:t>
      </w:r>
    </w:p>
    <w:p>
      <w:r>
        <w:pict>
          <v:rect style="width:0;height:1.5pt" o:hralign="center" o:hrstd="t" o:hr="t"/>
        </w:pict>
      </w:r>
    </w:p>
    <w:bookmarkEnd w:id="44"/>
    <w:bookmarkStart w:id="45" w:name="performance-and-limitations"/>
    <w:p>
      <w:pPr>
        <w:pStyle w:val="Heading2"/>
      </w:pPr>
      <w:r>
        <w:t xml:space="preserve">7. Performance and Limitations</w:t>
      </w:r>
    </w:p>
    <w:p>
      <w:pPr>
        <w:pStyle w:val="Compact"/>
        <w:numPr>
          <w:ilvl w:val="0"/>
          <w:numId w:val="1013"/>
        </w:numPr>
      </w:pPr>
      <w:r>
        <w:t xml:space="preserve">The integration is</w:t>
      </w:r>
      <w:r>
        <w:t xml:space="preserve"> </w:t>
      </w:r>
      <w:r>
        <w:rPr>
          <w:b/>
          <w:bCs/>
        </w:rPr>
        <w:t xml:space="preserve">near real-time</w:t>
      </w:r>
      <w:r>
        <w:t xml:space="preserve">, not instantaneous</w:t>
      </w:r>
    </w:p>
    <w:p>
      <w:pPr>
        <w:pStyle w:val="Compact"/>
        <w:numPr>
          <w:ilvl w:val="0"/>
          <w:numId w:val="1013"/>
        </w:numPr>
      </w:pPr>
      <w:r>
        <w:t xml:space="preserve">Audience update frequency may be high</w:t>
      </w:r>
    </w:p>
    <w:p>
      <w:pPr>
        <w:pStyle w:val="Compact"/>
        <w:numPr>
          <w:ilvl w:val="0"/>
          <w:numId w:val="1013"/>
        </w:numPr>
      </w:pPr>
      <w:r>
        <w:t xml:space="preserve">Avoid sending large member-level payloads</w:t>
      </w:r>
    </w:p>
    <w:p>
      <w:pPr>
        <w:pStyle w:val="Compact"/>
        <w:numPr>
          <w:ilvl w:val="0"/>
          <w:numId w:val="1013"/>
        </w:numPr>
      </w:pPr>
      <w:r>
        <w:t xml:space="preserve">Recommended pattern:</w:t>
      </w:r>
    </w:p>
    <w:p>
      <w:pPr>
        <w:pStyle w:val="Compact"/>
        <w:numPr>
          <w:ilvl w:val="1"/>
          <w:numId w:val="1014"/>
        </w:numPr>
      </w:pPr>
      <w:r>
        <w:t xml:space="preserve">Event triggers SFMC logic</w:t>
      </w:r>
    </w:p>
    <w:p>
      <w:pPr>
        <w:pStyle w:val="Compact"/>
        <w:numPr>
          <w:ilvl w:val="1"/>
          <w:numId w:val="1014"/>
        </w:numPr>
      </w:pPr>
      <w:r>
        <w:t xml:space="preserve">Actual audience data continues via AEP → SFMC destination</w:t>
      </w:r>
    </w:p>
    <w:p>
      <w:r>
        <w:pict>
          <v:rect style="width:0;height:1.5pt" o:hralign="center" o:hrstd="t" o:hr="t"/>
        </w:pict>
      </w:r>
    </w:p>
    <w:bookmarkEnd w:id="45"/>
    <w:bookmarkStart w:id="46" w:name="summary"/>
    <w:p>
      <w:pPr>
        <w:pStyle w:val="Heading2"/>
      </w:pPr>
      <w:r>
        <w:t xml:space="preserve">8. Summary</w:t>
      </w:r>
    </w:p>
    <w:p>
      <w:pPr>
        <w:pStyle w:val="FirstParagraph"/>
      </w:pPr>
      <w:r>
        <w:t xml:space="preserve">This solution provides a</w:t>
      </w:r>
      <w:r>
        <w:t xml:space="preserve"> </w:t>
      </w:r>
      <w:r>
        <w:rPr>
          <w:b/>
          <w:bCs/>
        </w:rPr>
        <w:t xml:space="preserve">native Adobe-supported, event-driven mechanism</w:t>
      </w:r>
      <w:r>
        <w:t xml:space="preserve"> </w:t>
      </w:r>
      <w:r>
        <w:t xml:space="preserve">to trigger Salesforce Marketing Cloud whenever an Adobe Experience Platform audience is updated. By leveraging</w:t>
      </w:r>
      <w:r>
        <w:t xml:space="preserve"> </w:t>
      </w:r>
      <w:r>
        <w:rPr>
          <w:b/>
          <w:bCs/>
        </w:rPr>
        <w:t xml:space="preserve">Adobe I/O Events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Adobe App Builder</w:t>
      </w:r>
      <w:r>
        <w:t xml:space="preserve">, the architecture remains secure, scalable, and maintainable while overcoming AEP’s lack of direct webhooks.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2026-01-05T11:52:15Z</dcterms:created>
  <dcterms:modified xsi:type="dcterms:W3CDTF">2026-01-05T11:52:15Z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