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81D" w:rsidRPr="0054381D" w:rsidRDefault="0054381D" w:rsidP="0054381D">
      <w:pPr>
        <w:jc w:val="center"/>
        <w:rPr>
          <w:b/>
          <w:sz w:val="24"/>
        </w:rPr>
      </w:pPr>
      <w:r w:rsidRPr="0054381D">
        <w:rPr>
          <w:b/>
          <w:sz w:val="24"/>
        </w:rPr>
        <w:t>Infrastructure Management and Automation</w:t>
      </w:r>
    </w:p>
    <w:p w:rsidR="0054381D" w:rsidRPr="0054381D" w:rsidRDefault="0054381D" w:rsidP="0054381D">
      <w:pPr>
        <w:jc w:val="both"/>
        <w:rPr>
          <w:sz w:val="24"/>
        </w:rPr>
      </w:pPr>
      <w:r w:rsidRPr="0054381D">
        <w:rPr>
          <w:sz w:val="24"/>
        </w:rPr>
        <w:t>DevOps has emerged as the de facto cure-all for all that’s wrong with enterprise IT, breaking down silos and replacing them with agile and transparent relationships between developers and operations and seamless, fast workflows that drive greater efficiencies across IT. But legacy IT systems still need tending, even in a DevOps world. They must be secured and scaled, load-balanced, configured, backed up and monitored for compliance, without interruption to the enterprise—all considered infrastructure management tasks.</w:t>
      </w:r>
    </w:p>
    <w:p w:rsidR="00000000" w:rsidRDefault="0054381D" w:rsidP="0054381D">
      <w:pPr>
        <w:jc w:val="both"/>
        <w:rPr>
          <w:sz w:val="24"/>
        </w:rPr>
      </w:pPr>
      <w:r w:rsidRPr="0054381D">
        <w:rPr>
          <w:sz w:val="24"/>
        </w:rPr>
        <w:t>And that’s a problem, because these tasks often are handled manually using pre-DevOps processes, which breaks down the very promise of agility, speed and rapid service delivery that DevOps delivers.</w:t>
      </w:r>
    </w:p>
    <w:p w:rsidR="00F43982" w:rsidRDefault="001538F5" w:rsidP="0054381D">
      <w:pPr>
        <w:jc w:val="both"/>
        <w:rPr>
          <w:sz w:val="24"/>
        </w:rPr>
      </w:pPr>
      <w:r>
        <w:rPr>
          <w:sz w:val="24"/>
        </w:rPr>
        <w:t>With Cybage’s vast experience in infrastructure management and automation field, we will help you to derive Devops Strategy</w:t>
      </w:r>
      <w:r w:rsidR="001D3BAE">
        <w:rPr>
          <w:sz w:val="24"/>
        </w:rPr>
        <w:t>, Practices</w:t>
      </w:r>
      <w:r>
        <w:rPr>
          <w:sz w:val="24"/>
        </w:rPr>
        <w:t xml:space="preserve"> and its implementation with </w:t>
      </w:r>
      <w:r w:rsidR="00F43982">
        <w:rPr>
          <w:sz w:val="24"/>
        </w:rPr>
        <w:t>below tools and technologies:</w:t>
      </w:r>
    </w:p>
    <w:p w:rsidR="001538F5" w:rsidRPr="0054381D" w:rsidRDefault="00F43982" w:rsidP="0054381D">
      <w:pPr>
        <w:jc w:val="both"/>
        <w:rPr>
          <w:sz w:val="24"/>
        </w:rPr>
      </w:pPr>
      <w:r>
        <w:rPr>
          <w:noProof/>
          <w:sz w:val="24"/>
        </w:rPr>
        <w:drawing>
          <wp:inline distT="0" distB="0" distL="0" distR="0">
            <wp:extent cx="5943600" cy="38479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847913"/>
                    </a:xfrm>
                    <a:prstGeom prst="rect">
                      <a:avLst/>
                    </a:prstGeom>
                    <a:noFill/>
                    <a:ln w="9525">
                      <a:noFill/>
                      <a:miter lim="800000"/>
                      <a:headEnd/>
                      <a:tailEnd/>
                    </a:ln>
                  </pic:spPr>
                </pic:pic>
              </a:graphicData>
            </a:graphic>
          </wp:inline>
        </w:drawing>
      </w:r>
      <w:r w:rsidR="001538F5">
        <w:rPr>
          <w:sz w:val="24"/>
        </w:rPr>
        <w:t xml:space="preserve"> </w:t>
      </w:r>
    </w:p>
    <w:sectPr w:rsidR="001538F5" w:rsidRPr="005438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4381D"/>
    <w:rsid w:val="001538F5"/>
    <w:rsid w:val="001D3BAE"/>
    <w:rsid w:val="0054381D"/>
    <w:rsid w:val="00F43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9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7075767">
      <w:bodyDiv w:val="1"/>
      <w:marLeft w:val="0"/>
      <w:marRight w:val="0"/>
      <w:marTop w:val="0"/>
      <w:marBottom w:val="0"/>
      <w:divBdr>
        <w:top w:val="none" w:sz="0" w:space="0" w:color="auto"/>
        <w:left w:val="none" w:sz="0" w:space="0" w:color="auto"/>
        <w:bottom w:val="none" w:sz="0" w:space="0" w:color="auto"/>
        <w:right w:val="none" w:sz="0" w:space="0" w:color="auto"/>
      </w:divBdr>
    </w:div>
    <w:div w:id="21032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7</cp:revision>
  <dcterms:created xsi:type="dcterms:W3CDTF">2017-08-20T10:23:00Z</dcterms:created>
  <dcterms:modified xsi:type="dcterms:W3CDTF">2017-08-20T10:45:00Z</dcterms:modified>
</cp:coreProperties>
</file>