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72"/>
          <w:szCs w:val="72"/>
        </w:rPr>
        <w:t xml:space="preserve">LearnForge</w:t>
      </w:r>
    </w:p>
    <w:p>
      <w:pPr>
        <w:spacing w:after="80" w:before="0"/>
        <w:jc w:val="center"/>
      </w:pPr>
      <w:r>
        <w:rPr>
          <w:rFonts w:ascii="Arial" w:cs="Arial" w:eastAsia="Arial" w:hAnsi="Arial"/>
          <w:color w:val="2E86AB"/>
          <w:sz w:val="36"/>
          <w:szCs w:val="36"/>
        </w:rPr>
        <w:t xml:space="preserve">AI-Powered Learning Platform</w:t>
      </w:r>
    </w:p>
    <w:p>
      <w:pPr>
        <w:spacing w:after="80" w:before="0"/>
        <w:jc w:val="center"/>
      </w:pPr>
      <w:r>
        <w:rPr>
          <w:rFonts w:ascii="Arial" w:cs="Arial" w:eastAsia="Arial" w:hAnsi="Arial"/>
          <w:i/>
          <w:iCs/>
          <w:color w:val="555555"/>
          <w:sz w:val="26"/>
          <w:szCs w:val="26"/>
        </w:rPr>
        <w:t xml:space="preserve">Project Context Document</w:t>
      </w:r>
    </w:p>
    <w:p>
      <w:pPr>
        <w:spacing w:after="80" w:before="0"/>
        <w:jc w:val="center"/>
      </w:pPr>
      <w:r>
        <w:rPr>
          <w:rFonts w:ascii="Arial" w:cs="Arial" w:eastAsia="Arial" w:hAnsi="Arial"/>
          <w:color w:val="555555"/>
          <w:sz w:val="22"/>
          <w:szCs w:val="22"/>
        </w:rPr>
        <w:t xml:space="preserve">v1.0  |  March 2026</w:t>
      </w:r>
    </w:p>
    <w:p>
      <w:pPr>
        <w:spacing w:after="600" w:before="0"/>
        <w:jc w:val="center"/>
      </w:pPr>
      <w:r>
        <w:rPr>
          <w:rFonts w:ascii="Arial" w:cs="Arial" w:eastAsia="Arial" w:hAnsi="Arial"/>
          <w:i/>
          <w:iCs/>
          <w:color w:val="555555"/>
          <w:sz w:val="20"/>
          <w:szCs w:val="20"/>
        </w:rPr>
        <w:t xml:space="preserve">Prepared for: PRD &amp; Architecture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D0EAF5" w:val="clear"/>
            <w:tcMar>
              <w:top w:type="dxa" w:w="200"/>
              <w:left w:type="dxa" w:w="300"/>
              <w:bottom w:type="dxa" w:w="200"/>
              <w:right w:type="dxa" w:w="300"/>
            </w:tcMar>
          </w:tcPr>
          <w:p>
            <w:pPr>
              <w:jc w:val="center"/>
            </w:pPr>
            <w:r>
              <w:rPr>
                <w:rFonts w:ascii="Arial" w:cs="Arial" w:eastAsia="Arial" w:hAnsi="Arial"/>
                <w:i/>
                <w:iCs/>
                <w:color w:val="1E3A5F"/>
                <w:sz w:val="24"/>
                <w:szCs w:val="24"/>
              </w:rPr>
              <w:t xml:space="preserve">"Turn raw content — YouTube playlists, articles, and notes — into structured, AI-powered courses with chapters, quizzes, and adaptive flashcards."</w:t>
            </w:r>
          </w:p>
        </w:tc>
      </w:tr>
    </w:tbl>
    <w:p>
      <w:pPr>
        <w:spacing w:after="4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1. Project Overview</w:t>
      </w:r>
    </w:p>
    <w:p>
      <w:pPr>
        <w:spacing w:after="120" w:before="80"/>
      </w:pPr>
      <w:r>
        <w:rPr>
          <w:rFonts w:ascii="Arial" w:cs="Arial" w:eastAsia="Arial" w:hAnsi="Arial"/>
          <w:color w:val="333333"/>
          <w:sz w:val="22"/>
          <w:szCs w:val="22"/>
        </w:rPr>
        <w:t xml:space="preserve">LearnForge is a full-stack, AI-powered learning platform that transforms unstructured raw content from multiple sources into fully structured, interactive courses. Users supply YouTube playlists, article URLs, or plain-text notes; the platform ingests them, semantically chunks and embeds all content, then uses AI to generate a coherent course complete with chapters, quizzes, and flashcards — with adaptive difficulty based on learner performance.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D0EAF5" w:val="clear"/>
            <w:tcMar>
              <w:top w:type="dxa" w:w="100"/>
              <w:left w:type="dxa" w:w="160"/>
              <w:bottom w:type="dxa" w:w="60"/>
              <w:right w:type="dxa" w:w="80"/>
            </w:tcMar>
          </w:tcPr>
          <w:p>
            <w:r>
              <w:rPr>
                <w:rFonts w:ascii="Arial" w:cs="Arial" w:eastAsia="Arial" w:hAnsi="Arial"/>
                <w:b/>
                <w:bCs/>
                <w:color w:val="1E3A5F"/>
                <w:sz w:val="22"/>
                <w:szCs w:val="22"/>
              </w:rPr>
              <w:t xml:space="preserve">Problem Being Solved</w:t>
            </w:r>
          </w:p>
        </w:tc>
        <w:tc>
          <w:tcPr>
            <w:tcBorders>
              <w:top w:val="none" w:color="FFFFFF" w:sz="0"/>
              <w:left w:val="none" w:color="FFFFFF" w:sz="0"/>
              <w:bottom w:val="none" w:color="FFFFFF" w:sz="0"/>
              <w:right w:val="none" w:color="FFFFFF" w:sz="0"/>
            </w:tcBorders>
            <w:shd w:fill="D5F0E0" w:val="clear"/>
            <w:tcMar>
              <w:top w:type="dxa" w:w="100"/>
              <w:left w:type="dxa" w:w="80"/>
              <w:bottom w:type="dxa" w:w="60"/>
              <w:right w:type="dxa" w:w="160"/>
            </w:tcMar>
          </w:tcPr>
          <w:p>
            <w:r>
              <w:rPr>
                <w:rFonts w:ascii="Arial" w:cs="Arial" w:eastAsia="Arial" w:hAnsi="Arial"/>
                <w:b/>
                <w:bCs/>
                <w:color w:val="1E3A5F"/>
                <w:sz w:val="22"/>
                <w:szCs w:val="22"/>
              </w:rPr>
              <w:t xml:space="preserve">Value Proposition</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Turning raw, mixed-format content into a structured learning path is manual and time-consuming</w:t>
            </w:r>
          </w:p>
        </w:tc>
        <w:tc>
          <w:tcPr>
            <w:tcBorders>
              <w:top w:val="none" w:color="FFFFFF" w:sz="0"/>
              <w:left w:val="none" w:color="FFFFFF" w:sz="0"/>
              <w:bottom w:val="none" w:color="FFFFFF" w:sz="0"/>
              <w:right w:val="none" w:color="FFFFFF" w:sz="0"/>
            </w:tcBorders>
            <w:shd w:fill="D5F0E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One-click course generation from any combination of URLs or text</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No single tool converts YouTube/articles/notes into an interactive course automatically</w:t>
            </w:r>
          </w:p>
        </w:tc>
        <w:tc>
          <w:tcPr>
            <w:tcBorders>
              <w:top w:val="none" w:color="FFFFFF" w:sz="0"/>
              <w:left w:val="none" w:color="FFFFFF" w:sz="0"/>
              <w:bottom w:val="none" w:color="FFFFFF" w:sz="0"/>
              <w:right w:val="none" w:color="FFFFFF" w:sz="0"/>
            </w:tcBorders>
            <w:shd w:fill="D5F0E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All quizzes and flashcards are grounded in the actual source material via RAG</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Generic quiz tools generate questions from general knowledge, not grounded in the user's content</w:t>
            </w:r>
          </w:p>
        </w:tc>
        <w:tc>
          <w:tcPr>
            <w:tcBorders>
              <w:top w:val="none" w:color="FFFFFF" w:sz="0"/>
              <w:left w:val="none" w:color="FFFFFF" w:sz="0"/>
              <w:bottom w:val="none" w:color="FFFFFF" w:sz="0"/>
              <w:right w:val="none" w:color="FFFFFF" w:sz="0"/>
            </w:tcBorders>
            <w:shd w:fill="D5F0E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Chapter-level deep-dive Q&amp;A lets learners interrogate their own content</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No adaptive feedback loop that adjusts difficulty based on quiz performance</w:t>
            </w:r>
          </w:p>
        </w:tc>
        <w:tc>
          <w:tcPr>
            <w:tcBorders>
              <w:top w:val="none" w:color="FFFFFF" w:sz="0"/>
              <w:left w:val="none" w:color="FFFFFF" w:sz="0"/>
              <w:bottom w:val="none" w:color="FFFFFF" w:sz="0"/>
              <w:right w:val="none" w:color="FFFFFF" w:sz="0"/>
            </w:tcBorders>
            <w:shd w:fill="D5F0E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Adaptive quiz difficulty creates a personalised learning journey over time</w:t>
            </w:r>
          </w:p>
        </w:tc>
      </w:tr>
      <w:tr>
        <w:tc>
          <w:tcPr>
            <w:tcBorders>
              <w:top w:val="none" w:color="FFFFFF" w:sz="0"/>
              <w:left w:val="none" w:color="FFFFFF" w:sz="0"/>
              <w:bottom w:val="none" w:color="FFFFFF" w:sz="0"/>
              <w:right w:val="none" w:color="FFFFFF" w:sz="0"/>
            </w:tcBorders>
            <w:shd w:fill="D0EAF5" w:val="clear"/>
            <w:tcMar>
              <w:top w:type="dxa" w:w="60"/>
              <w:left w:type="dxa" w:w="160"/>
              <w:bottom w:type="dxa" w:w="60"/>
              <w:right w:type="dxa" w:w="80"/>
            </w:tcMar>
          </w:tcPr>
          <w:p/>
        </w:tc>
        <w:tc>
          <w:tcPr>
            <w:tcBorders>
              <w:top w:val="none" w:color="FFFFFF" w:sz="0"/>
              <w:left w:val="none" w:color="FFFFFF" w:sz="0"/>
              <w:bottom w:val="none" w:color="FFFFFF" w:sz="0"/>
              <w:right w:val="none" w:color="FFFFFF" w:sz="0"/>
            </w:tcBorders>
            <w:shd w:fill="D5F0E0" w:val="clear"/>
            <w:tcMar>
              <w:top w:type="dxa" w:w="60"/>
              <w:left w:type="dxa" w:w="80"/>
              <w:bottom w:type="dxa" w:w="60"/>
              <w:right w:type="dxa" w:w="160"/>
            </w:tcMar>
          </w:tcP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2. Target Users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6F8" w:val="clear"/>
            <w:tcMar>
              <w:top w:type="dxa" w:w="100"/>
              <w:left w:type="dxa" w:w="160"/>
              <w:bottom w:type="dxa" w:w="60"/>
              <w:right w:type="dxa" w:w="80"/>
            </w:tcMar>
          </w:tcPr>
          <w:p>
            <w:r>
              <w:rPr>
                <w:rFonts w:ascii="Arial" w:cs="Arial" w:eastAsia="Arial" w:hAnsi="Arial"/>
                <w:b/>
                <w:bCs/>
                <w:color w:val="1E3A5F"/>
                <w:sz w:val="22"/>
                <w:szCs w:val="22"/>
              </w:rPr>
              <w:t xml:space="preserve">Primary Users</w:t>
            </w:r>
          </w:p>
        </w:tc>
        <w:tc>
          <w:tcPr>
            <w:tcBorders>
              <w:top w:val="none" w:color="FFFFFF" w:sz="0"/>
              <w:left w:val="none" w:color="FFFFFF" w:sz="0"/>
              <w:bottom w:val="none" w:color="FFFFFF" w:sz="0"/>
              <w:right w:val="none" w:color="FFFFFF" w:sz="0"/>
            </w:tcBorders>
            <w:shd w:fill="E8D5F5" w:val="clear"/>
            <w:tcMar>
              <w:top w:type="dxa" w:w="100"/>
              <w:left w:type="dxa" w:w="80"/>
              <w:bottom w:type="dxa" w:w="60"/>
              <w:right w:type="dxa" w:w="160"/>
            </w:tcMar>
          </w:tcPr>
          <w:p>
            <w:r>
              <w:rPr>
                <w:rFonts w:ascii="Arial" w:cs="Arial" w:eastAsia="Arial" w:hAnsi="Arial"/>
                <w:b/>
                <w:bCs/>
                <w:color w:val="1E3A5F"/>
                <w:sz w:val="22"/>
                <w:szCs w:val="22"/>
              </w:rPr>
              <w:t xml:space="preserve">Secondary Users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Self-learners building structured study plans from curated YouTube playlists</w:t>
            </w:r>
          </w:p>
        </w:tc>
        <w:tc>
          <w:tcPr>
            <w:tcBorders>
              <w:top w:val="none" w:color="FFFFFF" w:sz="0"/>
              <w:left w:val="none" w:color="FFFFFF" w:sz="0"/>
              <w:bottom w:val="none" w:color="FFFFFF" w:sz="0"/>
              <w:right w:val="none" w:color="FFFFFF" w:sz="0"/>
            </w:tcBorders>
            <w:shd w:fill="E8D5F5"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Teams sharing internal training courses via public links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Students turning lecture notes and reading lists into practice material</w:t>
            </w:r>
          </w:p>
        </w:tc>
        <w:tc>
          <w:tcPr>
            <w:tcBorders>
              <w:top w:val="none" w:color="FFFFFF" w:sz="0"/>
              <w:left w:val="none" w:color="FFFFFF" w:sz="0"/>
              <w:bottom w:val="none" w:color="FFFFFF" w:sz="0"/>
              <w:right w:val="none" w:color="FFFFFF" w:sz="0"/>
            </w:tcBorders>
            <w:shd w:fill="E8D5F5"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Educators pre-generating quiz banks from video/article resources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Professionals upskilling from blog/documentation resources</w:t>
            </w:r>
          </w:p>
        </w:tc>
        <w:tc>
          <w:tcPr>
            <w:tcBorders>
              <w:top w:val="none" w:color="FFFFFF" w:sz="0"/>
              <w:left w:val="none" w:color="FFFFFF" w:sz="0"/>
              <w:bottom w:val="none" w:color="FFFFFF" w:sz="0"/>
              <w:right w:val="none" w:color="FFFFFF" w:sz="0"/>
            </w:tcBorders>
            <w:shd w:fill="E8D5F5"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Bootcamp students reinforcing curriculum with AI-generated flashcards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Content creators packaging their own material into courses</w:t>
            </w:r>
          </w:p>
        </w:tc>
        <w:tc>
          <w:tcPr>
            <w:tcBorders>
              <w:top w:val="none" w:color="FFFFFF" w:sz="0"/>
              <w:left w:val="none" w:color="FFFFFF" w:sz="0"/>
              <w:bottom w:val="none" w:color="FFFFFF" w:sz="0"/>
              <w:right w:val="none" w:color="FFFFFF" w:sz="0"/>
            </w:tcBorders>
            <w:shd w:fill="E8D5F5" w:val="clear"/>
            <w:tcMar>
              <w:top w:type="dxa" w:w="40"/>
              <w:left w:type="dxa" w:w="80"/>
              <w:bottom w:type="dxa" w:w="40"/>
              <w:right w:type="dxa" w:w="160"/>
            </w:tcMar>
          </w:tcPr>
          <w:p/>
        </w:tc>
      </w:tr>
      <w:tr>
        <w:tc>
          <w:tcPr>
            <w:tcBorders>
              <w:top w:val="none" w:color="FFFFFF" w:sz="0"/>
              <w:left w:val="none" w:color="FFFFFF" w:sz="0"/>
              <w:bottom w:val="none" w:color="FFFFFF" w:sz="0"/>
              <w:right w:val="none" w:color="FFFFFF" w:sz="0"/>
            </w:tcBorders>
            <w:shd w:fill="F4F6F8" w:val="clear"/>
            <w:tcMar>
              <w:top w:type="dxa" w:w="60"/>
              <w:left w:type="dxa" w:w="160"/>
              <w:bottom w:type="dxa" w:w="60"/>
              <w:right w:type="dxa" w:w="80"/>
            </w:tcMar>
          </w:tcPr>
          <w:p/>
        </w:tc>
        <w:tc>
          <w:tcPr>
            <w:tcBorders>
              <w:top w:val="none" w:color="FFFFFF" w:sz="0"/>
              <w:left w:val="none" w:color="FFFFFF" w:sz="0"/>
              <w:bottom w:val="none" w:color="FFFFFF" w:sz="0"/>
              <w:right w:val="none" w:color="FFFFFF" w:sz="0"/>
            </w:tcBorders>
            <w:shd w:fill="E8D5F5" w:val="clear"/>
            <w:tcMar>
              <w:top w:type="dxa" w:w="60"/>
              <w:left w:type="dxa" w:w="80"/>
              <w:bottom w:type="dxa" w:w="60"/>
              <w:right w:type="dxa" w:w="160"/>
            </w:tcMar>
          </w:tcP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3. Core Features (Must Have)</w:t>
      </w:r>
    </w:p>
    <w:p>
      <w:pPr>
        <w:spacing w:after="120" w:before="80"/>
      </w:pPr>
      <w:r>
        <w:rPr>
          <w:rFonts w:ascii="Arial" w:cs="Arial" w:eastAsia="Arial" w:hAnsi="Arial"/>
          <w:color w:val="333333"/>
          <w:sz w:val="22"/>
          <w:szCs w:val="22"/>
        </w:rPr>
        <w:t xml:space="preserve">The following 6 features form the MVP scope of LearnForge.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single" w:color="2E86AB" w:sz="6"/>
              <w:bottom w:val="none" w:color="FFFFFF" w:sz="0"/>
              <w:right w:val="none" w:color="FFFFFF" w:sz="0"/>
            </w:tcBorders>
            <w:shd w:fill="D0EAF5" w:val="clear"/>
            <w:tcMar>
              <w:top w:type="dxa" w:w="100"/>
              <w:left w:type="dxa" w:w="160"/>
              <w:bottom w:type="dxa" w:w="100"/>
              <w:right w:type="dxa" w:w="160"/>
            </w:tcMar>
          </w:tcPr>
          <w:p>
            <w:r>
              <w:rPr>
                <w:rFonts w:ascii="Arial" w:cs="Arial" w:eastAsia="Arial" w:hAnsi="Arial"/>
                <w:b/>
                <w:bCs/>
                <w:color w:val="1E3A5F"/>
                <w:sz w:val="22"/>
                <w:szCs w:val="22"/>
              </w:rPr>
              <w:t xml:space="preserve">Multi-Source Content Ingestion</w:t>
            </w:r>
          </w:p>
          <w:p>
            <w:pPr>
              <w:spacing w:before="60"/>
            </w:pPr>
            <w:r>
              <w:rPr>
                <w:rFonts w:ascii="Arial" w:cs="Arial" w:eastAsia="Arial" w:hAnsi="Arial"/>
                <w:color w:val="555555"/>
                <w:sz w:val="20"/>
                <w:szCs w:val="20"/>
              </w:rPr>
              <w:t xml:space="preserve">Users paste YouTube URLs (including playlists), article/blog URLs, or raw text notes. The system extracts YouTube transcripts via the YouTube Transcript API, scrapes article text, and accepts raw notes. All content is chunked into semantic units, embedded using Voyage AI, and stored per course in a vector database.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single" w:color="27AE60" w:sz="6"/>
              <w:bottom w:val="none" w:color="FFFFFF" w:sz="0"/>
              <w:right w:val="none" w:color="FFFFFF" w:sz="0"/>
            </w:tcBorders>
            <w:shd w:fill="D5F0E0" w:val="clear"/>
            <w:tcMar>
              <w:top w:type="dxa" w:w="100"/>
              <w:left w:type="dxa" w:w="160"/>
              <w:bottom w:type="dxa" w:w="100"/>
              <w:right w:type="dxa" w:w="160"/>
            </w:tcMar>
          </w:tcPr>
          <w:p>
            <w:r>
              <w:rPr>
                <w:rFonts w:ascii="Arial" w:cs="Arial" w:eastAsia="Arial" w:hAnsi="Arial"/>
                <w:b/>
                <w:bCs/>
                <w:color w:val="1E3A5F"/>
                <w:sz w:val="22"/>
                <w:szCs w:val="22"/>
              </w:rPr>
              <w:t xml:space="preserve">AI Course Generation</w:t>
            </w:r>
          </w:p>
          <w:p>
            <w:pPr>
              <w:spacing w:before="60"/>
            </w:pPr>
            <w:r>
              <w:rPr>
                <w:rFonts w:ascii="Arial" w:cs="Arial" w:eastAsia="Arial" w:hAnsi="Arial"/>
                <w:color w:val="555555"/>
                <w:sz w:val="20"/>
                <w:szCs w:val="20"/>
              </w:rPr>
              <w:t xml:space="preserve">Claude analyses all ingested and embedded content to generate: a course title and description; 4–8 chapters with titles and summaries; and source attribution per chapter showing which input documents each chapter draws from. Users can edit or reorder chapters before finalising the course structure.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single" w:color="2E86AB" w:sz="6"/>
              <w:bottom w:val="none" w:color="FFFFFF" w:sz="0"/>
              <w:right w:val="none" w:color="FFFFFF" w:sz="0"/>
            </w:tcBorders>
            <w:shd w:fill="D0EAF5" w:val="clear"/>
            <w:tcMar>
              <w:top w:type="dxa" w:w="100"/>
              <w:left w:type="dxa" w:w="160"/>
              <w:bottom w:type="dxa" w:w="100"/>
              <w:right w:type="dxa" w:w="160"/>
            </w:tcMar>
          </w:tcPr>
          <w:p>
            <w:r>
              <w:rPr>
                <w:rFonts w:ascii="Arial" w:cs="Arial" w:eastAsia="Arial" w:hAnsi="Arial"/>
                <w:b/>
                <w:bCs/>
                <w:color w:val="1E3A5F"/>
                <w:sz w:val="22"/>
                <w:szCs w:val="22"/>
              </w:rPr>
              <w:t xml:space="preserve">Chapter Learning View</w:t>
            </w:r>
          </w:p>
          <w:p>
            <w:pPr>
              <w:spacing w:before="60"/>
            </w:pPr>
            <w:r>
              <w:rPr>
                <w:rFonts w:ascii="Arial" w:cs="Arial" w:eastAsia="Arial" w:hAnsi="Arial"/>
                <w:color w:val="555555"/>
                <w:sz w:val="20"/>
                <w:szCs w:val="20"/>
              </w:rPr>
              <w:t xml:space="preserve">Each chapter presents: an AI-generated 2–3 paragraph summary; a "Key Concepts" section with 5–8 bullet points; and a "Deep Dive" RAG chatbot where learners can ask follow-up questions anchored to that chapter's source content. YouTube sources include timestamp references.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single" w:color="27AE60" w:sz="6"/>
              <w:bottom w:val="none" w:color="FFFFFF" w:sz="0"/>
              <w:right w:val="none" w:color="FFFFFF" w:sz="0"/>
            </w:tcBorders>
            <w:shd w:fill="D5F0E0" w:val="clear"/>
            <w:tcMar>
              <w:top w:type="dxa" w:w="100"/>
              <w:left w:type="dxa" w:w="160"/>
              <w:bottom w:type="dxa" w:w="100"/>
              <w:right w:type="dxa" w:w="160"/>
            </w:tcMar>
          </w:tcPr>
          <w:p>
            <w:r>
              <w:rPr>
                <w:rFonts w:ascii="Arial" w:cs="Arial" w:eastAsia="Arial" w:hAnsi="Arial"/>
                <w:b/>
                <w:bCs/>
                <w:color w:val="1E3A5F"/>
                <w:sz w:val="22"/>
                <w:szCs w:val="22"/>
              </w:rPr>
              <w:t xml:space="preserve">Quiz Generator</w:t>
            </w:r>
          </w:p>
          <w:p>
            <w:pPr>
              <w:spacing w:before="60"/>
            </w:pPr>
            <w:r>
              <w:rPr>
                <w:rFonts w:ascii="Arial" w:cs="Arial" w:eastAsia="Arial" w:hAnsi="Arial"/>
                <w:color w:val="555555"/>
                <w:sz w:val="20"/>
                <w:szCs w:val="20"/>
              </w:rPr>
              <w:t xml:space="preserve">Per chapter, Claude generates 5 multiple-choice questions (4 options each) and 2 short-answer questions — all grounded in the actual RAG context, not general knowledge. After submission, correct answers and explanations are revealed. Each score is saved to the database linked to the user and chapter.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Borders>
              <w:top w:val="none" w:color="FFFFFF" w:sz="0"/>
              <w:left w:val="single" w:color="2E86AB" w:sz="6"/>
              <w:bottom w:val="none" w:color="FFFFFF" w:sz="0"/>
              <w:right w:val="none" w:color="FFFFFF" w:sz="0"/>
            </w:tcBorders>
            <w:shd w:fill="D0EAF5" w:val="clear"/>
            <w:tcMar>
              <w:top w:type="dxa" w:w="100"/>
              <w:left w:type="dxa" w:w="160"/>
              <w:bottom w:type="dxa" w:w="100"/>
              <w:right w:type="dxa" w:w="160"/>
            </w:tcMar>
          </w:tcPr>
          <w:p>
            <w:r>
              <w:rPr>
                <w:rFonts w:ascii="Arial" w:cs="Arial" w:eastAsia="Arial" w:hAnsi="Arial"/>
                <w:b/>
                <w:bCs/>
                <w:color w:val="1E3A5F"/>
                <w:sz w:val="22"/>
                <w:szCs w:val="22"/>
              </w:rPr>
              <w:t xml:space="preserve">Flashcard Mode</w:t>
            </w:r>
          </w:p>
          <w:p>
            <w:pPr>
              <w:spacing w:before="60"/>
            </w:pPr>
            <w:r>
              <w:rPr>
                <w:rFonts w:ascii="Arial" w:cs="Arial" w:eastAsia="Arial" w:hAnsi="Arial"/>
                <w:color w:val="555555"/>
                <w:sz w:val="20"/>
                <w:szCs w:val="20"/>
              </w:rPr>
              <w:t xml:space="preserve">10–15 flashcards per chapter are generated by AI (front: concept question; back: answer). A flip-card UI lets users interact with each card. Users can mark cards as "Known" or "Needs Review." Card states are persisted per user.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Borders>
              <w:top w:val="none" w:color="FFFFFF" w:sz="0"/>
              <w:left w:val="single" w:color="27AE60" w:sz="6"/>
              <w:bottom w:val="none" w:color="FFFFFF" w:sz="0"/>
              <w:right w:val="none" w:color="FFFFFF" w:sz="0"/>
            </w:tcBorders>
            <w:shd w:fill="D5F0E0" w:val="clear"/>
            <w:tcMar>
              <w:top w:type="dxa" w:w="100"/>
              <w:left w:type="dxa" w:w="160"/>
              <w:bottom w:type="dxa" w:w="100"/>
              <w:right w:type="dxa" w:w="160"/>
            </w:tcMar>
          </w:tcPr>
          <w:p>
            <w:r>
              <w:rPr>
                <w:rFonts w:ascii="Arial" w:cs="Arial" w:eastAsia="Arial" w:hAnsi="Arial"/>
                <w:b/>
                <w:bCs/>
                <w:color w:val="1E3A5F"/>
                <w:sz w:val="22"/>
                <w:szCs w:val="22"/>
              </w:rPr>
              <w:t xml:space="preserve">Authentication &amp; Progress Tracking</w:t>
            </w:r>
          </w:p>
          <w:p>
            <w:pPr>
              <w:spacing w:before="60"/>
            </w:pPr>
            <w:r>
              <w:rPr>
                <w:rFonts w:ascii="Arial" w:cs="Arial" w:eastAsia="Arial" w:hAnsi="Arial"/>
                <w:color w:val="555555"/>
                <w:sz w:val="20"/>
                <w:szCs w:val="20"/>
              </w:rPr>
              <w:t xml:space="preserve">Supabase Auth handles email/password authentication. Every user has a personal course library. The system tracks: chapters marked as complete; quiz scores per chapter; flashcards mastered. A visual progress bar is shown per course on the dashboard.</w:t>
            </w: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4. Stretch Features (Bonus)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7</w:t>
            </w:r>
          </w:p>
        </w:tc>
        <w:tc>
          <w:tcPr>
            <w:tcBorders>
              <w:top w:val="none" w:color="FFFFFF" w:sz="0"/>
              <w:left w:val="single" w:color="E67E22" w:sz="6"/>
              <w:bottom w:val="none" w:color="FFFFFF" w:sz="0"/>
              <w:right w:val="none" w:color="FFFFFF" w:sz="0"/>
            </w:tcBorders>
            <w:shd w:fill="FDEBD0" w:val="clear"/>
            <w:tcMar>
              <w:top w:type="dxa" w:w="100"/>
              <w:left w:type="dxa" w:w="160"/>
              <w:bottom w:type="dxa" w:w="100"/>
              <w:right w:type="dxa" w:w="160"/>
            </w:tcMar>
          </w:tcPr>
          <w:p>
            <w:r>
              <w:rPr>
                <w:rFonts w:ascii="Arial" w:cs="Arial" w:eastAsia="Arial" w:hAnsi="Arial"/>
                <w:b/>
                <w:bCs/>
                <w:color w:val="1E3A5F"/>
                <w:sz w:val="22"/>
                <w:szCs w:val="22"/>
              </w:rPr>
              <w:t xml:space="preserve">Adaptive Quiz Difficulty</w:t>
            </w:r>
          </w:p>
          <w:p>
            <w:pPr>
              <w:spacing w:before="60"/>
            </w:pPr>
            <w:r>
              <w:rPr>
                <w:rFonts w:ascii="Arial" w:cs="Arial" w:eastAsia="Arial" w:hAnsi="Arial"/>
                <w:color w:val="555555"/>
                <w:sz w:val="20"/>
                <w:szCs w:val="20"/>
              </w:rPr>
              <w:t xml:space="preserve">Quiz difficulty adapts based on previous scores. Score &gt; 80%: next quiz uses harder prompts with nuanced questions and trick distractors. Score &lt; 50%: next quiz targets foundational understanding with simpler phrasing. Implemented via three distinct system prompts (easy / medium / hard) passed to Claude.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8</w:t>
            </w:r>
          </w:p>
        </w:tc>
        <w:tc>
          <w:tcPr>
            <w:tcBorders>
              <w:top w:val="none" w:color="FFFFFF" w:sz="0"/>
              <w:left w:val="single" w:color="6C3483" w:sz="6"/>
              <w:bottom w:val="none" w:color="FFFFFF" w:sz="0"/>
              <w:right w:val="none" w:color="FFFFFF" w:sz="0"/>
            </w:tcBorders>
            <w:shd w:fill="E8D5F5" w:val="clear"/>
            <w:tcMar>
              <w:top w:type="dxa" w:w="100"/>
              <w:left w:type="dxa" w:w="160"/>
              <w:bottom w:type="dxa" w:w="100"/>
              <w:right w:type="dxa" w:w="160"/>
            </w:tcMar>
          </w:tcPr>
          <w:p>
            <w:r>
              <w:rPr>
                <w:rFonts w:ascii="Arial" w:cs="Arial" w:eastAsia="Arial" w:hAnsi="Arial"/>
                <w:b/>
                <w:bCs/>
                <w:color w:val="1E3A5F"/>
                <w:sz w:val="22"/>
                <w:szCs w:val="22"/>
              </w:rPr>
              <w:t xml:space="preserve">Share Course (Public Link)</w:t>
            </w:r>
          </w:p>
          <w:p>
            <w:pPr>
              <w:spacing w:before="60"/>
            </w:pPr>
            <w:r>
              <w:rPr>
                <w:rFonts w:ascii="Arial" w:cs="Arial" w:eastAsia="Arial" w:hAnsi="Arial"/>
                <w:color w:val="555555"/>
                <w:sz w:val="20"/>
                <w:szCs w:val="20"/>
              </w:rPr>
              <w:t xml:space="preserve">Users can generate a public read-only UUID-slug URL for any course. Anyone with the link can view chapters and take quizzes without creating an account. Shared courses are stored with visibility flags and served from a public route.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9</w:t>
            </w:r>
          </w:p>
        </w:tc>
        <w:tc>
          <w:tcPr>
            <w:tcBorders>
              <w:top w:val="none" w:color="FFFFFF" w:sz="0"/>
              <w:left w:val="single" w:color="E67E22" w:sz="6"/>
              <w:bottom w:val="none" w:color="FFFFFF" w:sz="0"/>
              <w:right w:val="none" w:color="FFFFFF" w:sz="0"/>
            </w:tcBorders>
            <w:shd w:fill="FDEBD0" w:val="clear"/>
            <w:tcMar>
              <w:top w:type="dxa" w:w="100"/>
              <w:left w:type="dxa" w:w="160"/>
              <w:bottom w:type="dxa" w:w="100"/>
              <w:right w:type="dxa" w:w="160"/>
            </w:tcMar>
          </w:tcPr>
          <w:p>
            <w:r>
              <w:rPr>
                <w:rFonts w:ascii="Arial" w:cs="Arial" w:eastAsia="Arial" w:hAnsi="Arial"/>
                <w:b/>
                <w:bCs/>
                <w:color w:val="1E3A5F"/>
                <w:sz w:val="22"/>
                <w:szCs w:val="22"/>
              </w:rPr>
              <w:t xml:space="preserve">Email Course Completion Summary</w:t>
            </w:r>
          </w:p>
          <w:p>
            <w:pPr>
              <w:spacing w:before="60"/>
            </w:pPr>
            <w:r>
              <w:rPr>
                <w:rFonts w:ascii="Arial" w:cs="Arial" w:eastAsia="Arial" w:hAnsi="Arial"/>
                <w:color w:val="555555"/>
                <w:sz w:val="20"/>
                <w:szCs w:val="20"/>
              </w:rPr>
              <w:t xml:space="preserve">On completing all chapters, Resend sends the user a summary email containing: course title, per-chapter quiz scores, total score, and a list of key concepts mastered.</w:t>
            </w: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5. Confirmed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69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Technology / Service</w:t>
            </w:r>
          </w:p>
        </w:tc>
      </w:tr>
      <w:tr>
        <w:tc>
          <w:tcPr>
            <w:tcW w:type="dxa" w:w="2400"/>
            <w:tcBorders>
              <w:top w:val="single" w:color="CCCCCC" w:sz="1"/>
              <w:left w:val="single" w:color="CCCCCC" w:sz="1"/>
              <w:bottom w:val="single" w:color="CCCCCC" w:sz="1"/>
              <w:right w:val="single" w:color="CCCCCC" w:sz="1"/>
            </w:tcBorders>
            <w:shd w:fill="D0EAF5" w:val="clear"/>
            <w:tcMar>
              <w:top w:type="dxa" w:w="80"/>
              <w:left w:type="dxa" w:w="140"/>
              <w:bottom w:type="dxa" w:w="80"/>
              <w:right w:type="dxa" w:w="140"/>
            </w:tcMar>
          </w:tcPr>
          <w:p>
            <w:r>
              <w:rPr>
                <w:rFonts w:ascii="Arial" w:cs="Arial" w:eastAsia="Arial" w:hAnsi="Arial"/>
                <w:b/>
                <w:bCs/>
                <w:color w:val="1E3A5F"/>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Next.js 14 (App Router) + React — TypeScript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Backend /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Next.js API Routes (primary) + Python FastAPI (AI-heavy processing: ingestion, embedding, quiz generation)</w:t>
            </w:r>
          </w:p>
        </w:tc>
      </w:tr>
      <w:tr>
        <w:tc>
          <w:tcPr>
            <w:tcW w:type="dxa" w:w="2400"/>
            <w:tcBorders>
              <w:top w:val="single" w:color="CCCCCC" w:sz="1"/>
              <w:left w:val="single" w:color="CCCCCC" w:sz="1"/>
              <w:bottom w:val="single" w:color="CCCCCC" w:sz="1"/>
              <w:right w:val="single" w:color="CCCCCC" w:sz="1"/>
            </w:tcBorders>
            <w:shd w:fill="D0EAF5" w:val="clear"/>
            <w:tcMar>
              <w:top w:type="dxa" w:w="80"/>
              <w:left w:type="dxa" w:w="140"/>
              <w:bottom w:type="dxa" w:w="80"/>
              <w:right w:type="dxa" w:w="140"/>
            </w:tcMar>
          </w:tcPr>
          <w:p>
            <w:r>
              <w:rPr>
                <w:rFonts w:ascii="Arial" w:cs="Arial" w:eastAsia="Arial" w:hAnsi="Arial"/>
                <w:b/>
                <w:bCs/>
                <w:color w:val="1E3A5F"/>
                <w:sz w:val="20"/>
                <w:szCs w:val="20"/>
              </w:rPr>
              <w:t xml:space="preserve">AI / 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Claude (Anthropic) — course generation, quiz generation, flashcard extraction, Deep Dive RAG chat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Embeddings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Voyage AI — confirmed for semantic chunking and vector embedding of all source content</w:t>
            </w:r>
          </w:p>
        </w:tc>
      </w:tr>
      <w:tr>
        <w:tc>
          <w:tcPr>
            <w:tcW w:type="dxa" w:w="2400"/>
            <w:tcBorders>
              <w:top w:val="single" w:color="CCCCCC" w:sz="1"/>
              <w:left w:val="single" w:color="CCCCCC" w:sz="1"/>
              <w:bottom w:val="single" w:color="CCCCCC" w:sz="1"/>
              <w:right w:val="single" w:color="CCCCCC" w:sz="1"/>
            </w:tcBorders>
            <w:shd w:fill="D0EAF5" w:val="clear"/>
            <w:tcMar>
              <w:top w:type="dxa" w:w="80"/>
              <w:left w:type="dxa" w:w="140"/>
              <w:bottom w:type="dxa" w:w="80"/>
              <w:right w:type="dxa" w:w="140"/>
            </w:tcMar>
          </w:tcPr>
          <w:p>
            <w:r>
              <w:rPr>
                <w:rFonts w:ascii="Arial" w:cs="Arial" w:eastAsia="Arial" w:hAnsi="Arial"/>
                <w:b/>
                <w:bCs/>
                <w:color w:val="1E3A5F"/>
                <w:sz w:val="20"/>
                <w:szCs w:val="20"/>
              </w:rPr>
              <w:t xml:space="preserve">Database + 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Supabase — PostgreSQL (structured data), pgvector extension (vector store), Supabase Auth (email/password)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Vercel (Next.js frontend + API routes); Python FastAPI deployed as Vercel serverless functions or separate service</w:t>
            </w:r>
          </w:p>
        </w:tc>
      </w:tr>
      <w:tr>
        <w:tc>
          <w:tcPr>
            <w:tcW w:type="dxa" w:w="2400"/>
            <w:tcBorders>
              <w:top w:val="single" w:color="CCCCCC" w:sz="1"/>
              <w:left w:val="single" w:color="CCCCCC" w:sz="1"/>
              <w:bottom w:val="single" w:color="CCCCCC" w:sz="1"/>
              <w:right w:val="single" w:color="CCCCCC" w:sz="1"/>
            </w:tcBorders>
            <w:shd w:fill="D0EAF5" w:val="clear"/>
            <w:tcMar>
              <w:top w:type="dxa" w:w="80"/>
              <w:left w:type="dxa" w:w="140"/>
              <w:bottom w:type="dxa" w:w="80"/>
              <w:right w:type="dxa" w:w="140"/>
            </w:tcMar>
          </w:tcPr>
          <w:p>
            <w:r>
              <w:rPr>
                <w:rFonts w:ascii="Arial" w:cs="Arial" w:eastAsia="Arial" w:hAnsi="Arial"/>
                <w:b/>
                <w:bCs/>
                <w:color w:val="1E3A5F"/>
                <w:sz w:val="20"/>
                <w:szCs w:val="20"/>
              </w:rPr>
              <w:t xml:space="preserve">Email (Stretch)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Resend — course completion summary emails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Content Scraping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YouTube Transcript API (Python); Cheerio or Playwright (article scraping)</w:t>
            </w: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6. Key Architectural Decisions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EAF5" w:val="clear"/>
            <w:tcMar>
              <w:top w:type="dxa" w:w="100"/>
              <w:left w:type="dxa" w:w="160"/>
              <w:bottom w:type="dxa" w:w="60"/>
              <w:right w:type="dxa" w:w="160"/>
            </w:tcMar>
          </w:tcPr>
          <w:p>
            <w:r>
              <w:rPr>
                <w:rFonts w:ascii="Arial" w:cs="Arial" w:eastAsia="Arial" w:hAnsi="Arial"/>
                <w:b/>
                <w:bCs/>
                <w:color w:val="1E3A5F"/>
                <w:sz w:val="22"/>
                <w:szCs w:val="22"/>
              </w:rPr>
              <w:t xml:space="preserve">Hybrid Backend Strategy</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Next.js API routes handle lightweight operations: auth, CRUD, progress updates, serving course data</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Python FastAPI handles AI-intensive operations: transcript fetching, embedding pipeline, Claude API calls for generation</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This split leverages the best ecosystem for each task while keeping frontend deployment simple on Vercel</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Python service can be deployed as a Vercel serverless Python function or as a separate lightweight service</w:t>
            </w:r>
          </w:p>
        </w:tc>
      </w:tr>
      <w:tr>
        <w:tc>
          <w:tcPr>
            <w:tcBorders>
              <w:top w:val="none" w:color="FFFFFF" w:sz="0"/>
              <w:left w:val="none" w:color="FFFFFF" w:sz="0"/>
              <w:bottom w:val="none" w:color="FFFFFF" w:sz="0"/>
              <w:right w:val="none" w:color="FFFFFF" w:sz="0"/>
            </w:tcBorders>
            <w:shd w:fill="D0EAF5" w:val="clear"/>
            <w:tcMar>
              <w:top w:type="dxa" w:w="60"/>
              <w:left w:type="dxa" w:w="160"/>
              <w:bottom w:type="dxa" w:w="60"/>
              <w:right w:type="dxa" w:w="160"/>
            </w:tcMar>
          </w:tcP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0E0" w:val="clear"/>
            <w:tcMar>
              <w:top w:type="dxa" w:w="100"/>
              <w:left w:type="dxa" w:w="160"/>
              <w:bottom w:type="dxa" w:w="60"/>
              <w:right w:type="dxa" w:w="160"/>
            </w:tcMar>
          </w:tcPr>
          <w:p>
            <w:r>
              <w:rPr>
                <w:rFonts w:ascii="Arial" w:cs="Arial" w:eastAsia="Arial" w:hAnsi="Arial"/>
                <w:b/>
                <w:bCs/>
                <w:color w:val="1E3A5F"/>
                <w:sz w:val="22"/>
                <w:szCs w:val="22"/>
              </w:rPr>
              <w:t xml:space="preserve">Vector Storage via Supabase pgvector</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All chunked content is embedded with Voyage AI and stored in Supabase using the pgvector extension</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This eliminates a separate vector DB (e.g. Pinecone) and keeps the entire data layer in one managed platform</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RAG queries perform similarity search against pgvector to retrieve relevant chunks per chapter</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Each chunk is tagged with course_id, chapter_id, source_type (youtube/article/text), and source_url</w:t>
            </w:r>
          </w:p>
        </w:tc>
      </w:tr>
      <w:tr>
        <w:tc>
          <w:tcPr>
            <w:tcBorders>
              <w:top w:val="none" w:color="FFFFFF" w:sz="0"/>
              <w:left w:val="none" w:color="FFFFFF" w:sz="0"/>
              <w:bottom w:val="none" w:color="FFFFFF" w:sz="0"/>
              <w:right w:val="none" w:color="FFFFFF" w:sz="0"/>
            </w:tcBorders>
            <w:shd w:fill="D5F0E0" w:val="clear"/>
            <w:tcMar>
              <w:top w:type="dxa" w:w="60"/>
              <w:left w:type="dxa" w:w="160"/>
              <w:bottom w:type="dxa" w:w="60"/>
              <w:right w:type="dxa" w:w="160"/>
            </w:tcMar>
          </w:tcP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D5F5" w:val="clear"/>
            <w:tcMar>
              <w:top w:type="dxa" w:w="100"/>
              <w:left w:type="dxa" w:w="160"/>
              <w:bottom w:type="dxa" w:w="60"/>
              <w:right w:type="dxa" w:w="160"/>
            </w:tcMar>
          </w:tcPr>
          <w:p>
            <w:r>
              <w:rPr>
                <w:rFonts w:ascii="Arial" w:cs="Arial" w:eastAsia="Arial" w:hAnsi="Arial"/>
                <w:b/>
                <w:bCs/>
                <w:color w:val="1E3A5F"/>
                <w:sz w:val="22"/>
                <w:szCs w:val="22"/>
              </w:rPr>
              <w:t xml:space="preserve">RAG-Grounded AI Generation</w:t>
            </w:r>
          </w:p>
        </w:tc>
      </w:tr>
      <w:tr>
        <w:tc>
          <w:tcPr>
            <w:tcBorders>
              <w:top w:val="none" w:color="FFFFFF" w:sz="0"/>
              <w:left w:val="none" w:color="FFFFFF" w:sz="0"/>
              <w:bottom w:val="none" w:color="FFFFFF" w:sz="0"/>
              <w:right w:val="none" w:color="FFFFFF" w:sz="0"/>
            </w:tcBorders>
            <w:shd w:fill="E8D5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All AI outputs (quizzes, flashcards, summaries, Deep Dive answers) are grounded via RAG — not general knowledge</w:t>
            </w:r>
          </w:p>
        </w:tc>
      </w:tr>
      <w:tr>
        <w:tc>
          <w:tcPr>
            <w:tcBorders>
              <w:top w:val="none" w:color="FFFFFF" w:sz="0"/>
              <w:left w:val="none" w:color="FFFFFF" w:sz="0"/>
              <w:bottom w:val="none" w:color="FFFFFF" w:sz="0"/>
              <w:right w:val="none" w:color="FFFFFF" w:sz="0"/>
            </w:tcBorders>
            <w:shd w:fill="E8D5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Chapter generation uses retrieved chunks to assign source documents, ensuring factual grounding</w:t>
            </w:r>
          </w:p>
        </w:tc>
      </w:tr>
      <w:tr>
        <w:tc>
          <w:tcPr>
            <w:tcBorders>
              <w:top w:val="none" w:color="FFFFFF" w:sz="0"/>
              <w:left w:val="none" w:color="FFFFFF" w:sz="0"/>
              <w:bottom w:val="none" w:color="FFFFFF" w:sz="0"/>
              <w:right w:val="none" w:color="FFFFFF" w:sz="0"/>
            </w:tcBorders>
            <w:shd w:fill="E8D5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Quiz questions are generated from retrieved context chunks, with source attribution in explanations</w:t>
            </w:r>
          </w:p>
        </w:tc>
      </w:tr>
      <w:tr>
        <w:tc>
          <w:tcPr>
            <w:tcBorders>
              <w:top w:val="none" w:color="FFFFFF" w:sz="0"/>
              <w:left w:val="none" w:color="FFFFFF" w:sz="0"/>
              <w:bottom w:val="none" w:color="FFFFFF" w:sz="0"/>
              <w:right w:val="none" w:color="FFFFFF" w:sz="0"/>
            </w:tcBorders>
            <w:shd w:fill="E8D5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This makes LearnForge trustworthy for domain-specific learning (not hallucination-prone generic AI)</w:t>
            </w:r>
          </w:p>
        </w:tc>
      </w:tr>
      <w:tr>
        <w:tc>
          <w:tcPr>
            <w:tcBorders>
              <w:top w:val="none" w:color="FFFFFF" w:sz="0"/>
              <w:left w:val="none" w:color="FFFFFF" w:sz="0"/>
              <w:bottom w:val="none" w:color="FFFFFF" w:sz="0"/>
              <w:right w:val="none" w:color="FFFFFF" w:sz="0"/>
            </w:tcBorders>
            <w:shd w:fill="E8D5F5" w:val="clear"/>
            <w:tcMar>
              <w:top w:type="dxa" w:w="60"/>
              <w:left w:type="dxa" w:w="160"/>
              <w:bottom w:type="dxa" w:w="60"/>
              <w:right w:type="dxa" w:w="160"/>
            </w:tcMar>
          </w:tcP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7. Core Data Model (Entities)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E3A5F" w:val="clear"/>
            <w:tcMar>
              <w:top w:type="dxa" w:w="80"/>
              <w:left w:type="dxa" w:w="140"/>
              <w:bottom w:type="dxa" w:w="80"/>
              <w:right w:type="dxa" w:w="140"/>
            </w:tcMar>
          </w:tcPr>
          <w:p>
            <w:r>
              <w:rPr>
                <w:rFonts w:ascii="Arial" w:cs="Arial" w:eastAsia="Arial" w:hAnsi="Arial"/>
                <w:b/>
                <w:bCs/>
                <w:color w:val="FFFFFF"/>
                <w:sz w:val="22"/>
                <w:szCs w:val="22"/>
              </w:rPr>
              <w:t xml:space="preserve">Entity</w:t>
            </w:r>
          </w:p>
        </w:tc>
        <w:tc>
          <w:tcPr>
            <w:tcW w:type="dxa" w:w="7160"/>
            <w:tcBorders>
              <w:top w:val="none" w:color="FFFFFF" w:sz="0"/>
              <w:left w:val="none" w:color="FFFFFF" w:sz="0"/>
              <w:bottom w:val="none" w:color="FFFFFF" w:sz="0"/>
              <w:right w:val="none" w:color="FFFFFF" w:sz="0"/>
            </w:tcBorders>
            <w:shd w:fill="1E3A5F" w:val="clear"/>
            <w:tcMar>
              <w:top w:type="dxa" w:w="80"/>
              <w:left w:type="dxa" w:w="140"/>
              <w:bottom w:type="dxa" w:w="8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users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email, created_at (managed by Supabase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courses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user_id, title, description, status (draft/active), share_slug, created_at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source_documents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course_id, source_type (youtube/article/text), url, raw_content,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chunks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course_id, source_doc_id, content, embedding (vector), chunk_index</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chapters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course_id, title, summary, key_concepts (jsonb), order_index, source_doc_ids (array)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quizzes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chapter_id, difficulty_level (easy/medium/hard), generated_at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quiz_questions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quiz_id, question_text, options (jsonb), correct_answer, explanation, type (mcq/short)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quiz_attempts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user_id, quiz_id, score, answers (jsonb), completed_at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flashcards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chapter_id, front, back, order_index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flashcard_progress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user_id, flashcard_id, status (known/review/unseen)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E3A5F"/>
                <w:sz w:val="20"/>
                <w:szCs w:val="20"/>
              </w:rPr>
              <w:t xml:space="preserve">chapter_progress</w:t>
            </w:r>
          </w:p>
        </w:tc>
        <w:tc>
          <w:tcPr>
            <w:tcW w:type="dxa" w:w="7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333333"/>
                <w:sz w:val="20"/>
                <w:szCs w:val="20"/>
              </w:rPr>
              <w:t xml:space="preserve">id, user_id, chapter_id, completed, completed_at</w:t>
            </w: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8. Scope, Constraints &amp; Open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D5F0E0" w:val="clear"/>
            <w:tcMar>
              <w:top w:type="dxa" w:w="100"/>
              <w:left w:type="dxa" w:w="160"/>
              <w:bottom w:type="dxa" w:w="60"/>
              <w:right w:type="dxa" w:w="80"/>
            </w:tcMar>
          </w:tcPr>
          <w:p>
            <w:r>
              <w:rPr>
                <w:rFonts w:ascii="Arial" w:cs="Arial" w:eastAsia="Arial" w:hAnsi="Arial"/>
                <w:b/>
                <w:bCs/>
                <w:color w:val="1E3A5F"/>
                <w:sz w:val="22"/>
                <w:szCs w:val="22"/>
              </w:rPr>
              <w:t xml:space="preserve">In Scope (MVP)</w:t>
            </w:r>
          </w:p>
        </w:tc>
        <w:tc>
          <w:tcPr>
            <w:tcBorders>
              <w:top w:val="none" w:color="FFFFFF" w:sz="0"/>
              <w:left w:val="none" w:color="FFFFFF" w:sz="0"/>
              <w:bottom w:val="none" w:color="FFFFFF" w:sz="0"/>
              <w:right w:val="none" w:color="FFFFFF" w:sz="0"/>
            </w:tcBorders>
            <w:shd w:fill="FDEBD0" w:val="clear"/>
            <w:tcMar>
              <w:top w:type="dxa" w:w="100"/>
              <w:left w:type="dxa" w:w="80"/>
              <w:bottom w:type="dxa" w:w="60"/>
              <w:right w:type="dxa" w:w="160"/>
            </w:tcMar>
          </w:tcPr>
          <w:p>
            <w:r>
              <w:rPr>
                <w:rFonts w:ascii="Arial" w:cs="Arial" w:eastAsia="Arial" w:hAnsi="Arial"/>
                <w:b/>
                <w:bCs/>
                <w:color w:val="1E3A5F"/>
                <w:sz w:val="22"/>
                <w:szCs w:val="22"/>
              </w:rPr>
              <w:t xml:space="preserve">Out of Scope / Later</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YouTube transcript extraction (public videos only)</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PDF / EPUB / PowerPoint file upload</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Article scraping for publicly accessible URLs</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Team/collaborative workspaces</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Voyage AI embedding pipeline</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Native mobile app (web-responsive only)</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Claude-powered course, quiz, flashcard generation</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Fine-tuned or custom AI models</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Supabase Auth + per-user data isolation</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In-app payments or subscription billing</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Chapter progress + quiz score tracking</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Private YouTube videos or auth-gated article scraping</w:t>
            </w:r>
          </w:p>
        </w:tc>
      </w:tr>
      <w:tr>
        <w:tc>
          <w:tcPr>
            <w:tcBorders>
              <w:top w:val="none" w:color="FFFFFF" w:sz="0"/>
              <w:left w:val="none" w:color="FFFFFF" w:sz="0"/>
              <w:bottom w:val="none" w:color="FFFFFF" w:sz="0"/>
              <w:right w:val="none" w:color="FFFFFF" w:sz="0"/>
            </w:tcBorders>
            <w:shd w:fill="D5F0E0" w:val="clear"/>
            <w:tcMar>
              <w:top w:type="dxa" w:w="40"/>
              <w:left w:type="dxa" w:w="200"/>
              <w:bottom w:type="dxa" w:w="40"/>
              <w:right w:type="dxa" w:w="80"/>
            </w:tcMar>
          </w:tcPr>
          <w:p>
            <w:pPr>
              <w:pStyle w:val="ListParagraph"/>
              <w:numPr>
                <w:ilvl w:val="0"/>
                <w:numId w:val="2"/>
              </w:numPr>
              <w:spacing w:after="40" w:before="40"/>
            </w:pPr>
            <w:r>
              <w:rPr>
                <w:rFonts w:ascii="Arial" w:cs="Arial" w:eastAsia="Arial" w:hAnsi="Arial"/>
                <w:color w:val="333333"/>
                <w:sz w:val="20"/>
                <w:szCs w:val="20"/>
              </w:rPr>
              <w:t xml:space="preserve">Basic adaptive difficulty (stretch goal if time allows)</w:t>
            </w:r>
          </w:p>
        </w:tc>
        <w:tc>
          <w:tcPr>
            <w:tcBorders>
              <w:top w:val="none" w:color="FFFFFF" w:sz="0"/>
              <w:left w:val="none" w:color="FFFFFF" w:sz="0"/>
              <w:bottom w:val="none" w:color="FFFFFF" w:sz="0"/>
              <w:right w:val="none" w:color="FFFFFF" w:sz="0"/>
            </w:tcBorders>
            <w:shd w:fill="FDEBD0" w:val="clear"/>
            <w:tcMar>
              <w:top w:type="dxa" w:w="40"/>
              <w:left w:type="dxa" w:w="80"/>
              <w:bottom w:type="dxa" w:w="40"/>
              <w:right w:type="dxa" w:w="160"/>
            </w:tcMar>
          </w:tcPr>
          <w:p/>
        </w:tc>
      </w:tr>
      <w:tr>
        <w:tc>
          <w:tcPr>
            <w:tcBorders>
              <w:top w:val="none" w:color="FFFFFF" w:sz="0"/>
              <w:left w:val="none" w:color="FFFFFF" w:sz="0"/>
              <w:bottom w:val="none" w:color="FFFFFF" w:sz="0"/>
              <w:right w:val="none" w:color="FFFFFF" w:sz="0"/>
            </w:tcBorders>
            <w:shd w:fill="D5F0E0" w:val="clear"/>
            <w:tcMar>
              <w:top w:type="dxa" w:w="60"/>
              <w:left w:type="dxa" w:w="160"/>
              <w:bottom w:type="dxa" w:w="60"/>
              <w:right w:type="dxa" w:w="80"/>
            </w:tcMar>
          </w:tcPr>
          <w:p/>
        </w:tc>
        <w:tc>
          <w:tcPr>
            <w:tcBorders>
              <w:top w:val="none" w:color="FFFFFF" w:sz="0"/>
              <w:left w:val="none" w:color="FFFFFF" w:sz="0"/>
              <w:bottom w:val="none" w:color="FFFFFF" w:sz="0"/>
              <w:right w:val="none" w:color="FFFFFF" w:sz="0"/>
            </w:tcBorders>
            <w:shd w:fill="FDEBD0" w:val="clear"/>
            <w:tcMar>
              <w:top w:type="dxa" w:w="60"/>
              <w:left w:type="dxa" w:w="80"/>
              <w:bottom w:type="dxa" w:w="60"/>
              <w:right w:type="dxa" w:w="160"/>
            </w:tcMar>
          </w:tcP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EAF5" w:val="clear"/>
            <w:tcMar>
              <w:top w:type="dxa" w:w="100"/>
              <w:left w:type="dxa" w:w="160"/>
              <w:bottom w:type="dxa" w:w="60"/>
              <w:right w:type="dxa" w:w="160"/>
            </w:tcMar>
          </w:tcPr>
          <w:p>
            <w:r>
              <w:rPr>
                <w:rFonts w:ascii="Arial" w:cs="Arial" w:eastAsia="Arial" w:hAnsi="Arial"/>
                <w:b/>
                <w:bCs/>
                <w:color w:val="1E3A5F"/>
                <w:sz w:val="22"/>
                <w:szCs w:val="22"/>
              </w:rPr>
              <w:t xml:space="preserve">Open Questions for PRD &amp; Architecture Clarity</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Python FastAPI deployment: Vercel serverless Python function vs. separate hosted micro-service (affects cold-start latency for ingestion)</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Embedding pipeline timing: synchronous (block until complete) vs. async job queue with polling/webhooks</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Chunking strategy: fixed-size tokens vs. semantic paragraph-based chunking — impacts RAG retrieval quality</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Short-answer quiz grading: rule-based keyword matching vs. Claude-as-judge scoring (affects cost and accuracy)</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Rate limiting strategy for content ingestion (YouTube API quotas, article scraping rate limits)</w:t>
            </w:r>
          </w:p>
        </w:tc>
      </w:tr>
      <w:tr>
        <w:tc>
          <w:tcPr>
            <w:tcBorders>
              <w:top w:val="none" w:color="FFFFFF" w:sz="0"/>
              <w:left w:val="none" w:color="FFFFFF" w:sz="0"/>
              <w:bottom w:val="none" w:color="FFFFFF" w:sz="0"/>
              <w:right w:val="none" w:color="FFFFFF" w:sz="0"/>
            </w:tcBorders>
            <w:shd w:fill="D0EAF5" w:val="clear"/>
            <w:tcMar>
              <w:top w:type="dxa" w:w="40"/>
              <w:left w:type="dxa" w:w="200"/>
              <w:bottom w:type="dxa" w:w="40"/>
              <w:right w:type="dxa" w:w="160"/>
            </w:tcMar>
          </w:tcPr>
          <w:p>
            <w:pPr>
              <w:pStyle w:val="ListParagraph"/>
              <w:numPr>
                <w:ilvl w:val="0"/>
                <w:numId w:val="2"/>
              </w:numPr>
              <w:spacing w:after="40" w:before="40"/>
            </w:pPr>
            <w:r>
              <w:rPr>
                <w:rFonts w:ascii="Arial" w:cs="Arial" w:eastAsia="Arial" w:hAnsi="Arial"/>
                <w:color w:val="333333"/>
                <w:sz w:val="20"/>
                <w:szCs w:val="20"/>
              </w:rPr>
              <w:t xml:space="preserve">Adaptive difficulty storage: where does the difficulty state live — in the quiz_attempts table or a separate user_preferences table?</w:t>
            </w:r>
          </w:p>
        </w:tc>
      </w:tr>
      <w:tr>
        <w:tc>
          <w:tcPr>
            <w:tcBorders>
              <w:top w:val="none" w:color="FFFFFF" w:sz="0"/>
              <w:left w:val="none" w:color="FFFFFF" w:sz="0"/>
              <w:bottom w:val="none" w:color="FFFFFF" w:sz="0"/>
              <w:right w:val="none" w:color="FFFFFF" w:sz="0"/>
            </w:tcBorders>
            <w:shd w:fill="D0EAF5" w:val="clear"/>
            <w:tcMar>
              <w:top w:type="dxa" w:w="60"/>
              <w:left w:type="dxa" w:w="160"/>
              <w:bottom w:type="dxa" w:w="60"/>
              <w:right w:type="dxa" w:w="160"/>
            </w:tcMar>
          </w:tcPr>
          <w:p/>
        </w:tc>
      </w:tr>
    </w:tbl>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9. Key User Flows</w:t>
      </w:r>
    </w:p>
    <w:p>
      <w:pPr>
        <w:spacing w:after="80" w:before="0"/>
      </w:pPr>
      <w:r>
        <w:t xml:space="preserve"/>
      </w:r>
    </w:p>
    <w:p>
      <w:pPr>
        <w:pStyle w:val="Heading3"/>
        <w:spacing w:after="120" w:before="240"/>
      </w:pPr>
      <w:r>
        <w:rPr>
          <w:rFonts w:ascii="Arial" w:cs="Arial" w:eastAsia="Arial" w:hAnsi="Arial"/>
          <w:b/>
          <w:bCs/>
          <w:color w:val="1E3A5F"/>
          <w:sz w:val="24"/>
          <w:szCs w:val="24"/>
        </w:rPr>
        <w:t xml:space="preserve">Flow 1: Create a New Course</w:t>
      </w:r>
    </w:p>
    <w:p>
      <w:pPr>
        <w:pStyle w:val="ListParagraph"/>
        <w:numPr>
          <w:ilvl w:val="0"/>
          <w:numId w:val="2"/>
        </w:numPr>
        <w:spacing w:after="60" w:before="60"/>
      </w:pPr>
      <w:r>
        <w:rPr>
          <w:rFonts w:ascii="Arial" w:cs="Arial" w:eastAsia="Arial" w:hAnsi="Arial"/>
          <w:sz w:val="22"/>
          <w:szCs w:val="22"/>
        </w:rPr>
        <w:t xml:space="preserve">User signs in → clicks "New Course"</w:t>
      </w:r>
    </w:p>
    <w:p>
      <w:pPr>
        <w:pStyle w:val="ListParagraph"/>
        <w:numPr>
          <w:ilvl w:val="0"/>
          <w:numId w:val="2"/>
        </w:numPr>
        <w:spacing w:after="60" w:before="60"/>
      </w:pPr>
      <w:r>
        <w:rPr>
          <w:rFonts w:ascii="Arial" w:cs="Arial" w:eastAsia="Arial" w:hAnsi="Arial"/>
          <w:sz w:val="22"/>
          <w:szCs w:val="22"/>
        </w:rPr>
        <w:t xml:space="preserve">Pastes YouTube URLs, article URLs, or raw text into the ingestion form</w:t>
      </w:r>
    </w:p>
    <w:p>
      <w:pPr>
        <w:pStyle w:val="ListParagraph"/>
        <w:numPr>
          <w:ilvl w:val="0"/>
          <w:numId w:val="2"/>
        </w:numPr>
        <w:spacing w:after="60" w:before="60"/>
      </w:pPr>
      <w:r>
        <w:rPr>
          <w:rFonts w:ascii="Arial" w:cs="Arial" w:eastAsia="Arial" w:hAnsi="Arial"/>
          <w:sz w:val="22"/>
          <w:szCs w:val="22"/>
        </w:rPr>
        <w:t xml:space="preserve">System extracts transcripts/scrapes content → chunks → embeds → stores in Supabase pgvector</w:t>
      </w:r>
    </w:p>
    <w:p>
      <w:pPr>
        <w:pStyle w:val="ListParagraph"/>
        <w:numPr>
          <w:ilvl w:val="0"/>
          <w:numId w:val="2"/>
        </w:numPr>
        <w:spacing w:after="60" w:before="60"/>
      </w:pPr>
      <w:r>
        <w:rPr>
          <w:rFonts w:ascii="Arial" w:cs="Arial" w:eastAsia="Arial" w:hAnsi="Arial"/>
          <w:sz w:val="22"/>
          <w:szCs w:val="22"/>
        </w:rPr>
        <w:t xml:space="preserve">Claude analyses all embedded chunks → generates course outline (title, chapters, source attribution)</w:t>
      </w:r>
    </w:p>
    <w:p>
      <w:pPr>
        <w:pStyle w:val="ListParagraph"/>
        <w:numPr>
          <w:ilvl w:val="0"/>
          <w:numId w:val="2"/>
        </w:numPr>
        <w:spacing w:after="60" w:before="60"/>
      </w:pPr>
      <w:r>
        <w:rPr>
          <w:rFonts w:ascii="Arial" w:cs="Arial" w:eastAsia="Arial" w:hAnsi="Arial"/>
          <w:sz w:val="22"/>
          <w:szCs w:val="22"/>
        </w:rPr>
        <w:t xml:space="preserve">User reviews and edits chapter order/titles → finalises course</w:t>
      </w:r>
    </w:p>
    <w:p>
      <w:pPr>
        <w:spacing w:after="80" w:before="0"/>
      </w:pPr>
      <w:r>
        <w:t xml:space="preserve"/>
      </w:r>
    </w:p>
    <w:p>
      <w:pPr>
        <w:pStyle w:val="Heading3"/>
        <w:spacing w:after="120" w:before="240"/>
      </w:pPr>
      <w:r>
        <w:rPr>
          <w:rFonts w:ascii="Arial" w:cs="Arial" w:eastAsia="Arial" w:hAnsi="Arial"/>
          <w:b/>
          <w:bCs/>
          <w:color w:val="1E3A5F"/>
          <w:sz w:val="24"/>
          <w:szCs w:val="24"/>
        </w:rPr>
        <w:t xml:space="preserve">Flow 2: Study a Chapter</w:t>
      </w:r>
    </w:p>
    <w:p>
      <w:pPr>
        <w:pStyle w:val="ListParagraph"/>
        <w:numPr>
          <w:ilvl w:val="0"/>
          <w:numId w:val="2"/>
        </w:numPr>
        <w:spacing w:after="60" w:before="60"/>
      </w:pPr>
      <w:r>
        <w:rPr>
          <w:rFonts w:ascii="Arial" w:cs="Arial" w:eastAsia="Arial" w:hAnsi="Arial"/>
          <w:sz w:val="22"/>
          <w:szCs w:val="22"/>
        </w:rPr>
        <w:t xml:space="preserve">User opens a chapter → sees AI-generated summary and key concepts</w:t>
      </w:r>
    </w:p>
    <w:p>
      <w:pPr>
        <w:pStyle w:val="ListParagraph"/>
        <w:numPr>
          <w:ilvl w:val="0"/>
          <w:numId w:val="2"/>
        </w:numPr>
        <w:spacing w:after="60" w:before="60"/>
      </w:pPr>
      <w:r>
        <w:rPr>
          <w:rFonts w:ascii="Arial" w:cs="Arial" w:eastAsia="Arial" w:hAnsi="Arial"/>
          <w:sz w:val="22"/>
          <w:szCs w:val="22"/>
        </w:rPr>
        <w:t xml:space="preserve">Clicks "Deep Dive" → opens RAG chat anchored to that chapter's chunks</w:t>
      </w:r>
    </w:p>
    <w:p>
      <w:pPr>
        <w:pStyle w:val="ListParagraph"/>
        <w:numPr>
          <w:ilvl w:val="0"/>
          <w:numId w:val="2"/>
        </w:numPr>
        <w:spacing w:after="60" w:before="60"/>
      </w:pPr>
      <w:r>
        <w:rPr>
          <w:rFonts w:ascii="Arial" w:cs="Arial" w:eastAsia="Arial" w:hAnsi="Arial"/>
          <w:sz w:val="22"/>
          <w:szCs w:val="22"/>
        </w:rPr>
        <w:t xml:space="preserve">Clicks "Take Quiz" → 5 MCQ + 2 short-answer questions generated from RAG context</w:t>
      </w:r>
    </w:p>
    <w:p>
      <w:pPr>
        <w:pStyle w:val="ListParagraph"/>
        <w:numPr>
          <w:ilvl w:val="0"/>
          <w:numId w:val="2"/>
        </w:numPr>
        <w:spacing w:after="60" w:before="60"/>
      </w:pPr>
      <w:r>
        <w:rPr>
          <w:rFonts w:ascii="Arial" w:cs="Arial" w:eastAsia="Arial" w:hAnsi="Arial"/>
          <w:sz w:val="22"/>
          <w:szCs w:val="22"/>
        </w:rPr>
        <w:t xml:space="preserve">Submits quiz → sees score + explanations → score saved → difficulty state updated</w:t>
      </w:r>
    </w:p>
    <w:p>
      <w:pPr>
        <w:pStyle w:val="ListParagraph"/>
        <w:numPr>
          <w:ilvl w:val="0"/>
          <w:numId w:val="2"/>
        </w:numPr>
        <w:spacing w:after="60" w:before="60"/>
      </w:pPr>
      <w:r>
        <w:rPr>
          <w:rFonts w:ascii="Arial" w:cs="Arial" w:eastAsia="Arial" w:hAnsi="Arial"/>
          <w:sz w:val="22"/>
          <w:szCs w:val="22"/>
        </w:rPr>
        <w:t xml:space="preserve">Clicks "Flashcards" → flip-card UI → marks each card Known or Needs Review</w:t>
      </w:r>
    </w:p>
    <w:p>
      <w:pPr>
        <w:spacing w:after="80" w:before="0"/>
      </w:pPr>
      <w:r>
        <w:t xml:space="preserve"/>
      </w:r>
    </w:p>
    <w:p>
      <w:pPr>
        <w:pStyle w:val="Heading3"/>
        <w:spacing w:after="120" w:before="240"/>
      </w:pPr>
      <w:r>
        <w:rPr>
          <w:rFonts w:ascii="Arial" w:cs="Arial" w:eastAsia="Arial" w:hAnsi="Arial"/>
          <w:b/>
          <w:bCs/>
          <w:color w:val="1E3A5F"/>
          <w:sz w:val="24"/>
          <w:szCs w:val="24"/>
        </w:rPr>
        <w:t xml:space="preserve">Flow 3: Share a Course (Stretch)</w:t>
      </w:r>
    </w:p>
    <w:p>
      <w:pPr>
        <w:pStyle w:val="ListParagraph"/>
        <w:numPr>
          <w:ilvl w:val="0"/>
          <w:numId w:val="2"/>
        </w:numPr>
        <w:spacing w:after="60" w:before="60"/>
      </w:pPr>
      <w:r>
        <w:rPr>
          <w:rFonts w:ascii="Arial" w:cs="Arial" w:eastAsia="Arial" w:hAnsi="Arial"/>
          <w:sz w:val="22"/>
          <w:szCs w:val="22"/>
        </w:rPr>
        <w:t xml:space="preserve">Owner clicks "Share" → system generates UUID slug → returns public URL</w:t>
      </w:r>
    </w:p>
    <w:p>
      <w:pPr>
        <w:pStyle w:val="ListParagraph"/>
        <w:numPr>
          <w:ilvl w:val="0"/>
          <w:numId w:val="2"/>
        </w:numPr>
        <w:spacing w:after="60" w:before="60"/>
      </w:pPr>
      <w:r>
        <w:rPr>
          <w:rFonts w:ascii="Arial" w:cs="Arial" w:eastAsia="Arial" w:hAnsi="Arial"/>
          <w:sz w:val="22"/>
          <w:szCs w:val="22"/>
        </w:rPr>
        <w:t xml:space="preserve">Anyone with the link accesses read-only course view + can take quizzes (no login required)</w:t>
      </w:r>
    </w:p>
    <w:p>
      <w:pPr>
        <w:spacing w:after="300" w:before="0"/>
      </w:pPr>
      <w:r>
        <w:t xml:space="preserve"/>
      </w:r>
    </w:p>
    <w:p>
      <w:pPr>
        <w:pStyle w:val="Heading2"/>
        <w:pBdr>
          <w:bottom w:val="single" w:color="2E86AB" w:sz="4" w:space="4"/>
        </w:pBdr>
        <w:spacing w:after="160" w:before="360"/>
      </w:pPr>
      <w:r>
        <w:rPr>
          <w:rFonts w:ascii="Arial" w:cs="Arial" w:eastAsia="Arial" w:hAnsi="Arial"/>
          <w:b/>
          <w:bCs/>
          <w:color w:val="2E86AB"/>
          <w:sz w:val="28"/>
          <w:szCs w:val="28"/>
        </w:rPr>
        <w:t xml:space="preserve">10. Purpose of This Document</w:t>
      </w:r>
    </w:p>
    <w:p>
      <w:pPr>
        <w:spacing w:after="120" w:before="80"/>
      </w:pPr>
      <w:r>
        <w:rPr>
          <w:rFonts w:ascii="Arial" w:cs="Arial" w:eastAsia="Arial" w:hAnsi="Arial"/>
          <w:color w:val="333333"/>
          <w:sz w:val="22"/>
          <w:szCs w:val="22"/>
        </w:rPr>
        <w:t xml:space="preserve">This Project Context Document serves as the single source of truth for the LearnForge platform before drafting formal artefacts. It should be provided as context when generating:</w:t>
      </w:r>
    </w:p>
    <w:p>
      <w:pPr>
        <w:spacing w:after="60" w:before="0"/>
      </w:pPr>
      <w:r>
        <w:t xml:space="preserve"/>
      </w:r>
    </w:p>
    <w:p>
      <w:pPr>
        <w:pStyle w:val="ListParagraph"/>
        <w:numPr>
          <w:ilvl w:val="0"/>
          <w:numId w:val="2"/>
        </w:numPr>
        <w:spacing w:after="60" w:before="60"/>
      </w:pPr>
      <w:r>
        <w:rPr>
          <w:rFonts w:ascii="Arial" w:cs="Arial" w:eastAsia="Arial" w:hAnsi="Arial"/>
          <w:b/>
          <w:bCs/>
          <w:color w:val="1E3A5F"/>
          <w:sz w:val="22"/>
          <w:szCs w:val="22"/>
        </w:rPr>
        <w:t xml:space="preserve">PRD (Product Requirements Document): </w:t>
      </w:r>
      <w:r>
        <w:rPr>
          <w:rFonts w:ascii="Arial" w:cs="Arial" w:eastAsia="Arial" w:hAnsi="Arial"/>
          <w:color w:val="333333"/>
          <w:sz w:val="22"/>
          <w:szCs w:val="22"/>
        </w:rPr>
        <w:t xml:space="preserve">Translates features into user stories, acceptance criteria, and prioritised backlog</w:t>
      </w:r>
    </w:p>
    <w:p>
      <w:pPr>
        <w:pStyle w:val="ListParagraph"/>
        <w:numPr>
          <w:ilvl w:val="0"/>
          <w:numId w:val="2"/>
        </w:numPr>
        <w:spacing w:after="60" w:before="60"/>
      </w:pPr>
      <w:r>
        <w:rPr>
          <w:rFonts w:ascii="Arial" w:cs="Arial" w:eastAsia="Arial" w:hAnsi="Arial"/>
          <w:b/>
          <w:bCs/>
          <w:color w:val="1E3A5F"/>
          <w:sz w:val="22"/>
          <w:szCs w:val="22"/>
        </w:rPr>
        <w:t xml:space="preserve">Architecture Document: </w:t>
      </w:r>
      <w:r>
        <w:rPr>
          <w:rFonts w:ascii="Arial" w:cs="Arial" w:eastAsia="Arial" w:hAnsi="Arial"/>
          <w:color w:val="333333"/>
          <w:sz w:val="22"/>
          <w:szCs w:val="22"/>
        </w:rPr>
        <w:t xml:space="preserve">Details system design — component diagram, API contracts, data flows, infrastructure topology, and deployment architecture</w:t>
      </w:r>
    </w:p>
    <w:p>
      <w:pPr>
        <w:pStyle w:val="ListParagraph"/>
        <w:numPr>
          <w:ilvl w:val="0"/>
          <w:numId w:val="2"/>
        </w:numPr>
        <w:spacing w:after="60" w:before="60"/>
      </w:pPr>
      <w:r>
        <w:rPr>
          <w:rFonts w:ascii="Arial" w:cs="Arial" w:eastAsia="Arial" w:hAnsi="Arial"/>
          <w:b/>
          <w:bCs/>
          <w:color w:val="1E3A5F"/>
          <w:sz w:val="22"/>
          <w:szCs w:val="22"/>
        </w:rPr>
        <w:t xml:space="preserve">Technical Spec / ADRs: </w:t>
      </w:r>
      <w:r>
        <w:rPr>
          <w:rFonts w:ascii="Arial" w:cs="Arial" w:eastAsia="Arial" w:hAnsi="Arial"/>
          <w:color w:val="333333"/>
          <w:sz w:val="22"/>
          <w:szCs w:val="22"/>
        </w:rPr>
        <w:t xml:space="preserve">Records architectural decisions (RAG strategy, chunking approach, backend split, vector DB choice)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D0EAF5" w:val="clear"/>
            <w:tcMar>
              <w:top w:type="dxa" w:w="160"/>
              <w:left w:type="dxa" w:w="240"/>
              <w:bottom w:type="dxa" w:w="160"/>
              <w:right w:type="dxa" w:w="240"/>
            </w:tcMar>
          </w:tcPr>
          <w:p>
            <w:r>
              <w:rPr>
                <w:rFonts w:ascii="Arial" w:cs="Arial" w:eastAsia="Arial" w:hAnsi="Arial"/>
                <w:b/>
                <w:bCs/>
                <w:color w:val="1E3A5F"/>
                <w:sz w:val="22"/>
                <w:szCs w:val="22"/>
              </w:rPr>
              <w:t xml:space="preserve">Document Status</w:t>
            </w:r>
          </w:p>
          <w:p>
            <w:pPr>
              <w:spacing w:before="80"/>
            </w:pPr>
            <w:r>
              <w:rPr>
                <w:rFonts w:ascii="Arial" w:cs="Arial" w:eastAsia="Arial" w:hAnsi="Arial"/>
                <w:color w:val="555555"/>
                <w:sz w:val="20"/>
                <w:szCs w:val="20"/>
              </w:rPr>
              <w:t xml:space="preserve">Status: DRAFT — v1.0  |  March 2026  |  Awaiting PRD and Architecture Document generation</w:t>
            </w:r>
          </w:p>
          <w:p>
            <w:pPr>
              <w:spacing w:before="60"/>
            </w:pPr>
            <w:r>
              <w:rPr>
                <w:rFonts w:ascii="Arial" w:cs="Arial" w:eastAsia="Arial" w:hAnsi="Arial"/>
                <w:color w:val="555555"/>
                <w:sz w:val="20"/>
                <w:szCs w:val="20"/>
              </w:rPr>
              <w:t xml:space="preserve">Stack Decisions: Frontend (Next.js/React), Backend (Next.js API + Python FastAPI), AI (Claude), Embeddings (Voyage AI), DB+Auth (Supabase), Deployment (Vercel)</w:t>
            </w:r>
          </w:p>
          <w:p>
            <w:pPr>
              <w:spacing w:before="60"/>
            </w:pPr>
            <w:r>
              <w:rPr>
                <w:rFonts w:ascii="Arial" w:cs="Arial" w:eastAsia="Arial" w:hAnsi="Arial"/>
                <w:color w:val="E67E22"/>
                <w:sz w:val="20"/>
                <w:szCs w:val="20"/>
              </w:rPr>
              <w:t xml:space="preserve">Open Items: Ingestion pipeline async strategy, Python deployment model, quiz grading approach</w:t>
            </w:r>
          </w:p>
        </w:tc>
      </w:tr>
    </w:tbl>
    <w:p>
      <w:pPr>
        <w:spacing w:after="20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2026-03-12T05:18:25.794Z</dcterms:created>
  <dcterms:modified xsi:type="dcterms:W3CDTF">2026-03-12T05:18:25.795Z</dcterms:modified>
</cp:coreProperties>
</file>

<file path=docProps/custom.xml><?xml version="1.0" encoding="utf-8"?>
<Properties xmlns="http://schemas.openxmlformats.org/officeDocument/2006/custom-properties" xmlns:vt="http://schemas.openxmlformats.org/officeDocument/2006/docPropsVTypes"/>
</file>