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36"/>
          <w:szCs w:val="36"/>
        </w:rPr>
        <w:t xml:space="preserve">Decoding the GSA NEXT BPA Customer Before the RFI Closes</w:t>
      </w:r>
    </w:p>
    <w:p>
      <w:pPr>
        <w:spacing w:after="320"/>
      </w:pPr>
      <w:r>
        <w:rPr>
          <w:i/>
          <w:iCs/>
          <w:color w:val="595959"/>
          <w:sz w:val="22"/>
          <w:szCs w:val="22"/>
        </w:rPr>
        <w:t xml:space="preserve">Market research briefing prepared for the NEXT BPA RFI response</w:t>
      </w:r>
    </w:p>
    <w:p>
      <w:pPr>
        <w:spacing w:after="120"/>
      </w:pPr>
      <w:r>
        <w:rPr>
          <w:b/>
          <w:bCs/>
        </w:rPr>
        <w:t xml:space="preserve">Bottom line: </w:t>
      </w:r>
      <w:r>
        <w:t xml:space="preserve">The GSA TTS Next-Generation IT Solutions (NEXT) BPA RFI (RFI 1794464, posted Feb 4, 2026 on GSA eBuy, responses due Feb 17, 2026) is being issued by a customer organization that has been transformed almost beyond recognition in the 13 months preceding the RFI. Since January 2025, Technology Transformation Services has lost roughly </w:t>
      </w:r>
      <w:r>
        <w:rPr>
          <w:b/>
          <w:bCs/>
        </w:rPr>
        <w:t xml:space="preserve">67% of its workforce</w:t>
      </w:r>
      <w:r>
        <w:t xml:space="preserve">, eliminated </w:t>
      </w:r>
      <w:r>
        <w:rPr>
          <w:b/>
          <w:bCs/>
        </w:rPr>
        <w:t xml:space="preserve">18F</w:t>
      </w:r>
      <w:r>
        <w:t xml:space="preserve"> (March 1, 2025), seen three different operational leaders pass through the Director role, and been re-scoped to become an </w:t>
      </w:r>
      <w:r>
        <w:rPr>
          <w:i/>
          <w:iCs/>
        </w:rPr>
        <w:t xml:space="preserve">outsourcer</w:t>
      </w:r>
      <w:r>
        <w:t xml:space="preserve"> of the very digital services it used to deliver in-house. NEXT is engineered as the procurement vehicle that replaces the lost internal capacity — six Support Areas (SAs) tightly aligned with surviving programs (Login.gov, cloud.gov, FedRAMP, CoE) and the administration's top priorities (AI, fraud prevention, identity, procurement consolidation). For the RFI respondent, this means the customer is smaller, less design-driven, more commercially minded, and under OMB/Federal CIO control through </w:t>
      </w:r>
      <w:r>
        <w:rPr>
          <w:b/>
          <w:bCs/>
        </w:rPr>
        <w:t xml:space="preserve">Greg Barbaccia</w:t>
      </w:r>
      <w:r>
        <w:t xml:space="preserve">, who became Acting TTS Director on </w:t>
      </w:r>
      <w:r>
        <w:rPr>
          <w:b/>
          <w:bCs/>
        </w:rPr>
        <w:t xml:space="preserve">February 19, 2026 — two days after responses are due</w:t>
      </w:r>
      <w:r>
        <w:t xml:space="preserve">. The predecessor TOTAL BPA ($120M ceiling for its largest lane, four small-business primes, MAS-only, single-award) is a narrow instrument compared to NEXT's three-vehicle, six-SA, mixed single-/multiple-award, open-market-optional design that also reaches large-business integrators on Alliant 2.</w:t>
      </w:r>
    </w:p>
    <w:p>
      <w:pPr>
        <w:pStyle w:val="Heading1"/>
        <w:spacing w:after="160" w:before="320"/>
      </w:pPr>
      <w:r>
        <w:t xml:space="preserve">1. GSA TTS Organizational Structure and Leadership as of April 2026</w:t>
      </w:r>
    </w:p>
    <w:p>
      <w:pPr>
        <w:spacing w:after="120"/>
      </w:pPr>
      <w:r>
        <w:t xml:space="preserve">TTS sits under GSA's </w:t>
      </w:r>
      <w:r>
        <w:rPr>
          <w:b/>
          <w:bCs/>
        </w:rPr>
        <w:t xml:space="preserve">Federal Acquisition Service (FAS)</w:t>
      </w:r>
      <w:r>
        <w:t xml:space="preserve">, not as a standalone service. Reporting runs: TTS Director → FAS Commissioner → GSA Administrator. As of April 2026:</w:t>
      </w:r>
    </w:p>
    <w:p>
      <w:pPr>
        <w:pStyle w:val="ListParagraph"/>
        <w:numPr>
          <w:ilvl w:val="0"/>
          <w:numId w:val="2"/>
        </w:numPr>
        <w:spacing w:after="80"/>
      </w:pPr>
      <w:r>
        <w:rPr>
          <w:b/>
          <w:bCs/>
        </w:rPr>
        <w:t xml:space="preserve">GSA Administrator: Edward C. ("Ed") Forst</w:t>
      </w:r>
      <w:r>
        <w:t xml:space="preserve"> — a former Goldman Sachs/KKR executive, nominated August 2025, Senate-confirmed 53–43 on </w:t>
      </w:r>
      <w:r>
        <w:rPr>
          <w:b/>
          <w:bCs/>
        </w:rPr>
        <w:t xml:space="preserve">January 8, 2026</w:t>
      </w:r>
      <w:r>
        <w:t xml:space="preserve">, sworn in shortly after. Forst is now also serving as Acting Archivist of the U.S. In his confirmation posture he framed GSA as the "engine room that runs government" and has explicitly endorsed the commercial-first, consolidation-heavy procurement agenda.</w:t>
      </w:r>
    </w:p>
    <w:p>
      <w:pPr>
        <w:pStyle w:val="ListParagraph"/>
        <w:numPr>
          <w:ilvl w:val="0"/>
          <w:numId w:val="2"/>
        </w:numPr>
        <w:spacing w:after="80"/>
      </w:pPr>
      <w:r>
        <w:rPr>
          <w:b/>
          <w:bCs/>
        </w:rPr>
        <w:t xml:space="preserve">Deputy Administrator: Michael Lynch</w:t>
      </w:r>
      <w:r>
        <w:t xml:space="preserve"> — also COO; re-installed as Deputy on </w:t>
      </w:r>
      <w:r>
        <w:rPr>
          <w:b/>
          <w:bCs/>
        </w:rPr>
        <w:t xml:space="preserve">January 20, 2026</w:t>
      </w:r>
      <w:r>
        <w:t xml:space="preserve">.</w:t>
      </w:r>
    </w:p>
    <w:p>
      <w:pPr>
        <w:pStyle w:val="ListParagraph"/>
        <w:numPr>
          <w:ilvl w:val="0"/>
          <w:numId w:val="2"/>
        </w:numPr>
        <w:spacing w:after="80"/>
      </w:pPr>
      <w:r>
        <w:rPr>
          <w:b/>
          <w:bCs/>
        </w:rPr>
        <w:t xml:space="preserve">FAS Commissioner: Josh Gruenbaum</w:t>
      </w:r>
      <w:r>
        <w:t xml:space="preserve"> (ex-KKR) led FAS from January 2025 through April 2026; </w:t>
      </w:r>
      <w:r>
        <w:rPr>
          <w:b/>
          <w:bCs/>
        </w:rPr>
        <w:t xml:space="preserve">Laura Stanton</w:t>
      </w:r>
      <w:r>
        <w:t xml:space="preserve"> is </w:t>
      </w:r>
      <w:r>
        <w:rPr>
          <w:b/>
          <w:bCs/>
        </w:rPr>
        <w:t xml:space="preserve">Acting FAS Commissioner</w:t>
      </w:r>
      <w:r>
        <w:t xml:space="preserve"> as of April 2026 following Gruenbaum's departure.</w:t>
      </w:r>
    </w:p>
    <w:p>
      <w:pPr>
        <w:pStyle w:val="ListParagraph"/>
        <w:numPr>
          <w:ilvl w:val="0"/>
          <w:numId w:val="2"/>
        </w:numPr>
        <w:spacing w:after="80"/>
      </w:pPr>
      <w:r>
        <w:rPr>
          <w:b/>
          <w:bCs/>
        </w:rPr>
        <w:t xml:space="preserve">TTS Director: Greg Barbaccia (Acting)</w:t>
      </w:r>
      <w:r>
        <w:t xml:space="preserve"> — dual-hatted as </w:t>
      </w:r>
      <w:r>
        <w:rPr>
          <w:b/>
          <w:bCs/>
        </w:rPr>
        <w:t xml:space="preserve">Federal CIO at OMB + Senior Advisor to the GSA Administrator + Acting TTS Director</w:t>
      </w:r>
      <w:r>
        <w:t xml:space="preserve">, effective </w:t>
      </w:r>
      <w:r>
        <w:rPr>
          <w:b/>
          <w:bCs/>
        </w:rPr>
        <w:t xml:space="preserve">February 19, 2026</w:t>
      </w:r>
      <w:r>
        <w:t xml:space="preserve">. Formerly Palantir (counterintelligence lead) and Theorem. Also serves as the government's Chief AI Officer and federal service-delivery lead. His OMB hat means </w:t>
      </w:r>
      <w:r>
        <w:rPr>
          <w:b/>
          <w:bCs/>
        </w:rPr>
        <w:t xml:space="preserve">TTS is now effectively operated as an arm of the White House CIO function</w:t>
      </w:r>
      <w:r>
        <w:t xml:space="preserve">.</w:t>
      </w:r>
    </w:p>
    <w:p>
      <w:pPr>
        <w:pStyle w:val="ListParagraph"/>
        <w:numPr>
          <w:ilvl w:val="0"/>
          <w:numId w:val="2"/>
        </w:numPr>
        <w:spacing w:after="80"/>
      </w:pPr>
      <w:r>
        <w:rPr>
          <w:b/>
          <w:bCs/>
        </w:rPr>
        <w:t xml:space="preserve">Thomas Shedd</w:t>
      </w:r>
      <w:r>
        <w:t xml:space="preserve"> (ex-Tesla engineer) preceded Barbaccia as TTS Director from </w:t>
      </w:r>
      <w:r>
        <w:rPr>
          <w:b/>
          <w:bCs/>
        </w:rPr>
        <w:t xml:space="preserve">January 24, 2025 through February 19, 2026</w:t>
      </w:r>
      <w:r>
        <w:t xml:space="preserve">. Shedd oversaw the 18F elimination, the ~50% RIF plan, the Login.gov/FedRAMP/cloud.gov prioritization memo (March 2025), and the Notify.gov wind-down. He was simultaneously DOL CIO from March–August 2025. He is now </w:t>
      </w:r>
      <w:r>
        <w:rPr>
          <w:b/>
          <w:bCs/>
        </w:rPr>
        <w:t xml:space="preserve">Senior Advisor for Fraud Prevention</w:t>
      </w:r>
      <w:r>
        <w:t xml:space="preserve"> at GSA — directly relevant to SA5 of NEXT.</w:t>
      </w:r>
    </w:p>
    <w:p>
      <w:pPr>
        <w:pStyle w:val="Heading2"/>
        <w:spacing w:after="120" w:before="240"/>
      </w:pPr>
      <w:r>
        <w:t xml:space="preserve">TTS Component Status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Component</w:t>
            </w:r>
          </w:p>
        </w:tc>
        <w:tc>
          <w:tcPr>
            <w:tcW w:type="dxa" w:w="3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2026 Status</w:t>
            </w:r>
          </w:p>
        </w:tc>
        <w:tc>
          <w:tcPr>
            <w:tcW w:type="dxa" w:w="34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Relevance to NEXT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18F</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Eliminated March 1, 2025 at ~1 a.m. ET by email from Shedd; ~90–100 staff RIF'd; website taken offline; 18f.org archive and MSPB class-action appeal filed May 28, 2025 still pending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None as a customer; NEXT is partly a mechanism to contract out the work 18F used to perform in-house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Presidential Innovation Fellows (PIF)</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 but reduced; 2025 proposal cohort ran through Mar 10, 2025; 2024 cohort was first all-AI</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SA2, SA6</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Centers of Excellence (CoE)</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 protected by the 2020 IT Modernization CoE Program Act; AI CoE led by Krista Kinnard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SA6 (primary); SA2, SA3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Elevated priority; Director Hanna Kim; 100M+ accounts, 700+ applications, 50+ agencies; TSA PreCheck added March 2025; cross-agency fraud working group launched Sept 2025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SA4 (primary), SA5</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cloud.gov</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 FedRAMP-authorized PaaS on AWS GovCloud; supporting GSA AI workloads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SA3 (primary), SA1</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 Web Design System (USWDS)</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 under Office of Solutions; scaled back in FY26 budget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SA2 (primary)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Office of Solutions</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 but hit by April 2025 RIF intent notices; rescinded December 2025 after federal court order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SA1, SA2, SA3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FedRAMP</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Remains under TTS, not FAS; Director Pete Waterman; ~80 PMO contractors terminated in 2025; FedRAMP 20x launched March 24, 2025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SA3 (primary), potentially SA1 and SA6</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 Digital Registry</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Search front-end deprecated September 19, 2024; API remains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Tangential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USA.gov, Vote.gov, Digital.gov, analytics.usa.gov, Notify.gov</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USA.gov/Digital.gov/Vote.gov scaled back; Notify.gov sunset March 2025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SA2 consumers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 Digital Corps</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Retained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SA1, SA2</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Integrated Award Environment (IAE) / SAM.gov</w:t>
            </w:r>
          </w:p>
        </w:tc>
        <w:tc>
          <w:tcPr>
            <w:tcW w:type="dxa" w:w="3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Under FAS, not TTS (common source of confusion); April 2025 RIF notices rescinded December 2025; eSRS decommissioned February 20, 2026; FPDS public interface sunset February 24, 2026</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SA4, SA5 customer — but contractually inside FAS</w:t>
            </w:r>
          </w:p>
        </w:tc>
      </w:tr>
    </w:tbl>
    <w:p>
      <w:pPr>
        <w:spacing w:after="120" w:before="200"/>
      </w:pPr>
      <w:r>
        <w:rPr>
          <w:b/>
          <w:bCs/>
        </w:rPr>
        <w:t xml:space="preserve">Headcount: TTS is down ~67% from January 2025 levels</w:t>
      </w:r>
      <w:r>
        <w:t xml:space="preserve"> per the GSA OIG FY 2026 Management Challenges Report, to roughly </w:t>
      </w:r>
      <w:r>
        <w:rPr>
          <w:b/>
          <w:bCs/>
        </w:rPr>
        <w:t xml:space="preserve">312 personnel as of February 2026</w:t>
      </w:r>
      <w:r>
        <w:t xml:space="preserve"> per Nextgov/FCW reporting.</w:t>
      </w:r>
    </w:p>
    <w:p>
      <w:pPr>
        <w:pStyle w:val="Heading1"/>
        <w:spacing w:after="160" w:before="320"/>
      </w:pPr>
      <w:r>
        <w:t xml:space="preserve">2. The Technology Acquisition Division (TechAcq) — The Actual Buyer</w:t>
      </w:r>
    </w:p>
    <w:p>
      <w:pPr>
        <w:spacing w:after="120"/>
      </w:pPr>
      <w:r>
        <w:t xml:space="preserve">TechAcq is the contracting arm </w:t>
      </w:r>
      <w:r>
        <w:rPr>
          <w:b/>
          <w:bCs/>
        </w:rPr>
        <w:t xml:space="preserve">inside TTS</w:t>
      </w:r>
      <w:r>
        <w:t xml:space="preserve"> that issues TTS's own vehicles (TOTAL, NEXT) and the major call orders for Login.gov, FedRAMP, cloud.gov, and CoE. It sits organizationally within TTS at </w:t>
      </w:r>
      <w:r>
        <w:rPr>
          <w:b/>
          <w:bCs/>
        </w:rPr>
        <w:t xml:space="preserve">1800 F Street NW, Washington, DC 20405</w:t>
      </w:r>
      <w:r>
        <w:t xml:space="preserve"> and is the issuing office on the NEXT RFI. TechAcq's portfolio over 2023–2026 includes:</w:t>
      </w:r>
    </w:p>
    <w:p>
      <w:pPr>
        <w:pStyle w:val="ListParagraph"/>
        <w:numPr>
          <w:ilvl w:val="0"/>
          <w:numId w:val="2"/>
        </w:numPr>
        <w:spacing w:after="80"/>
      </w:pPr>
      <w:r>
        <w:rPr>
          <w:b/>
          <w:bCs/>
        </w:rPr>
        <w:t xml:space="preserve">TOTAL BPA</w:t>
      </w:r>
      <w:r>
        <w:t xml:space="preserve"> (2021) — its flagship digital-services vehicle</w:t>
      </w:r>
    </w:p>
    <w:p>
      <w:pPr>
        <w:pStyle w:val="ListParagraph"/>
        <w:numPr>
          <w:ilvl w:val="0"/>
          <w:numId w:val="2"/>
        </w:numPr>
        <w:spacing w:after="80"/>
      </w:pPr>
      <w:r>
        <w:rPr>
          <w:b/>
          <w:bCs/>
        </w:rPr>
        <w:t xml:space="preserve">Login.gov Next-Generation Identity Proofing BPA (47QPCA24A0005)</w:t>
      </w:r>
      <w:r>
        <w:t xml:space="preserve"> — 10-year, $194.5M ceiling, 8 awardees</w:t>
      </w:r>
    </w:p>
    <w:p>
      <w:pPr>
        <w:pStyle w:val="ListParagraph"/>
        <w:numPr>
          <w:ilvl w:val="0"/>
          <w:numId w:val="2"/>
        </w:numPr>
        <w:spacing w:after="80"/>
      </w:pPr>
      <w:r>
        <w:rPr>
          <w:b/>
          <w:bCs/>
        </w:rPr>
        <w:t xml:space="preserve">$47M TTS Program and Project Management Support BPA</w:t>
      </w:r>
      <w:r>
        <w:t xml:space="preserve"> (FY25)</w:t>
      </w:r>
    </w:p>
    <w:p>
      <w:pPr>
        <w:pStyle w:val="ListParagraph"/>
        <w:numPr>
          <w:ilvl w:val="0"/>
          <w:numId w:val="2"/>
        </w:numPr>
        <w:spacing w:after="80"/>
      </w:pPr>
      <w:r>
        <w:rPr>
          <w:b/>
          <w:bCs/>
        </w:rPr>
        <w:t xml:space="preserve">$8M Login.gov Infrastructure and Technical Services</w:t>
      </w:r>
      <w:r>
        <w:t xml:space="preserve"> task to Fearless (2025)</w:t>
      </w:r>
    </w:p>
    <w:p>
      <w:pPr>
        <w:pStyle w:val="ListParagraph"/>
        <w:numPr>
          <w:ilvl w:val="0"/>
          <w:numId w:val="2"/>
        </w:numPr>
        <w:spacing w:after="80"/>
      </w:pPr>
      <w:r>
        <w:rPr>
          <w:b/>
          <w:bCs/>
        </w:rPr>
        <w:t xml:space="preserve">Call order 47QPCA26F0004</w:t>
      </w:r>
      <w:r>
        <w:t xml:space="preserve"> — $37.4M to Diamond Capture / Incode (December 2025) for Login.gov identity proofing</w:t>
      </w:r>
    </w:p>
    <w:p>
      <w:pPr>
        <w:pStyle w:val="ListParagraph"/>
        <w:numPr>
          <w:ilvl w:val="0"/>
          <w:numId w:val="2"/>
        </w:numPr>
        <w:spacing w:after="80"/>
      </w:pPr>
      <w:r>
        <w:rPr>
          <w:b/>
          <w:bCs/>
        </w:rPr>
        <w:t xml:space="preserve">NEXT BPA</w:t>
      </w:r>
      <w:r>
        <w:t xml:space="preserve"> — in market research</w:t>
      </w:r>
    </w:p>
    <w:p>
      <w:pPr>
        <w:spacing w:after="120"/>
      </w:pPr>
      <w:r>
        <w:t xml:space="preserve">TechAcq contracting officer identities are not fully public, but call-order documents identify the </w:t>
      </w:r>
      <w:r>
        <w:rPr>
          <w:b/>
          <w:bCs/>
        </w:rPr>
        <w:t xml:space="preserve">GSA Funding Agency: Federal Acquisition Service, Funding Office: "TTS TechAcq"</w:t>
      </w:r>
      <w:r>
        <w:t xml:space="preserve"> or specific customer offices ("TTS Login.gov-Ops", "TTS CoE Customer Experience", "TTS COE-IT Infra"). The NEXT solicitation was released </w:t>
      </w:r>
      <w:r>
        <w:rPr>
          <w:b/>
          <w:bCs/>
        </w:rPr>
        <w:t xml:space="preserve">on GSA eBuy rather than SAM.gov</w:t>
      </w:r>
      <w:r>
        <w:t xml:space="preserve">, a critical detail: it is visible only to existing MAS, Alliant 2, and 8(a) STARS III holders — a restriction Federal News Network's Jason Miller publicly criticized. </w:t>
      </w:r>
      <w:r>
        <w:rPr>
          <w:b/>
          <w:bCs/>
        </w:rPr>
        <w:t xml:space="preserve">Only the open-market actions contemplated for SA5 (Fraud Detection) and SA6 (AI) are expected to appear on SAM.gov</w:t>
      </w:r>
      <w:r>
        <w:t xml:space="preserve"> for startup access.</w:t>
      </w:r>
    </w:p>
    <w:p>
      <w:pPr>
        <w:pStyle w:val="Heading1"/>
        <w:spacing w:after="160" w:before="320"/>
      </w:pPr>
      <w:r>
        <w:t xml:space="preserve">3. The Six NEXT Support Areas and Their Likely TTS Customers</w:t>
      </w:r>
    </w:p>
    <w:p>
      <w:pPr>
        <w:spacing w:after="120"/>
      </w:pPr>
      <w:r>
        <w:t xml:space="preserve">Each of the six SAs maps to a surviving TTS component (or an adjacent FAS component in the case of SAM.gov/IAE). The design is outcome-based, with a cross-cutting "preponderance of work" flexibility clause (Section 8.1) that expressly lets a single awardee perform across multiple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00"/>
        <w:gridCol w:w="3760"/>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SA</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Scope</w:t>
            </w:r>
          </w:p>
        </w:tc>
        <w:tc>
          <w:tcPr>
            <w:tcW w:type="dxa" w:w="27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Likely TTS Customer(s)</w:t>
            </w:r>
          </w:p>
        </w:tc>
        <w:tc>
          <w:tcPr>
            <w:tcW w:type="dxa" w:w="3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Rationale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DevSecOps &amp; Secure Modern Development — Agile delivery, secure CI/CD, modern product engineering</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Office of Solutions, cloud.gov, Login.gov engineering, FedRAMP 20x automation, U.S. Digital Corps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In-house 18F is gone; contracted DevSecOps labor is the replacement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Digital Services, Experience Design &amp; Delivery — UCD, content strategy, accessibility, USWDS adoption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Office of Solutions (USWDS, USA.gov, Digital.gov, Vote.gov), PIF, U.S. Digital Registry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USWDS is explicitly maintained by Office of Solutions; scale-back in FY26 budget means contracted augmentation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Cloud, Infrastructure &amp; Cybersecurity — Cloud ops, zero-trust, FedRAMP support, cyber assessments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cloud.gov, FedRAMP PMO, Login.gov high-availability infra</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Shedd's March 2025 memo named these three as prioritized; FedRAMP lost ~80 contractors and needs rebuilt automation/GRC tooling</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Identity Verification &amp; Entity Validation — Identity proofing (IAL/AAL), entity validation, credentials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(primary), IAE/SAM.gov entity validation (FAS, not TTS)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Next-Gen Identity Proofing BPA already awarded a $37.4M call order (Dec 2025); SAM.gov entity validation explicitly in RFI scope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Fraud Detection &amp; Threat Mitigation (open-market contemplated) — Payment/benefits fraud analytics, AI/ML fraud models, behavioral biometrics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fraud prevention; IAE/SAM.gov contractor fraud; potentially Treasury Do Not Pay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Shedd is now Senior Advisor for Fraud Prevention; GSA Feb 2026 press release names fraud as "an area of increasing importance for the agency and the administration"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SA6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AI Strategy &amp; Implementation (open-market contemplated) — AI strategy, MLOps, generative AI use cases, policy compliance (OMB M-25-21)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CoE AI practice (Krista Kinnard), GSA AI CoP, PIF AI cohort, Federal CIO AI initiatives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Barbaccia is the federal Chief AI Officer; July 2025 AI Action Plan assigned GSA the AI procurement toolbox</w:t>
            </w:r>
          </w:p>
        </w:tc>
      </w:tr>
    </w:tbl>
    <w:p>
      <w:pPr>
        <w:spacing w:after="120" w:before="200"/>
      </w:pPr>
      <w:r>
        <w:rPr>
          <w:b/>
          <w:bCs/>
        </w:rPr>
        <w:t xml:space="preserve">Key clarifications to avoid RFI response errors:</w:t>
      </w:r>
    </w:p>
    <w:p>
      <w:pPr>
        <w:pStyle w:val="ListParagraph"/>
        <w:numPr>
          <w:ilvl w:val="0"/>
          <w:numId w:val="2"/>
        </w:numPr>
        <w:spacing w:after="80"/>
      </w:pPr>
      <w:r>
        <w:rPr>
          <w:b/>
          <w:bCs/>
        </w:rPr>
        <w:t xml:space="preserve">FedRAMP is in TTS, not FAS.</w:t>
      </w:r>
      <w:r>
        <w:t xml:space="preserve"> Several third-party vendor writeups get this wrong.</w:t>
      </w:r>
    </w:p>
    <w:p>
      <w:pPr>
        <w:pStyle w:val="ListParagraph"/>
        <w:numPr>
          <w:ilvl w:val="0"/>
          <w:numId w:val="2"/>
        </w:numPr>
        <w:spacing w:after="80"/>
      </w:pPr>
      <w:r>
        <w:rPr>
          <w:b/>
          <w:bCs/>
        </w:rPr>
        <w:t xml:space="preserve">SAM.gov/IAE is in FAS, not TTS.</w:t>
      </w:r>
      <w:r>
        <w:t xml:space="preserve"> SA4/SA5 mappings that assume SAM.gov is a TTS customer misidentify the buyer chain of command.</w:t>
      </w:r>
    </w:p>
    <w:p>
      <w:pPr>
        <w:pStyle w:val="ListParagraph"/>
        <w:numPr>
          <w:ilvl w:val="0"/>
          <w:numId w:val="2"/>
        </w:numPr>
        <w:spacing w:after="80"/>
      </w:pPr>
      <w:r>
        <w:rPr>
          <w:b/>
          <w:bCs/>
        </w:rPr>
        <w:t xml:space="preserve">18F is gone.</w:t>
      </w:r>
      <w:r>
        <w:t xml:space="preserve"> Any proposal premised on 18F-style co-creation methodology is misaligned with current leadership posture.</w:t>
      </w:r>
    </w:p>
    <w:p>
      <w:pPr>
        <w:pStyle w:val="ListParagraph"/>
        <w:numPr>
          <w:ilvl w:val="0"/>
          <w:numId w:val="2"/>
        </w:numPr>
        <w:spacing w:after="80"/>
      </w:pPr>
      <w:r>
        <w:rPr>
          <w:b/>
          <w:bCs/>
        </w:rPr>
        <w:t xml:space="preserve">The "open-market" option for SA5 and SA6 is explicitly to reach start-ups</w:t>
      </w:r>
      <w:r>
        <w:t xml:space="preserve"> that don't hold MAS, Alliant 2, or STARS III — non-schedule holders are not shut out.</w:t>
      </w:r>
    </w:p>
    <w:p>
      <w:pPr>
        <w:pStyle w:val="Heading1"/>
        <w:spacing w:after="160" w:before="320"/>
      </w:pPr>
      <w:r>
        <w:t xml:space="preserve">4. The TOTAL BPA Predecessor</w:t>
      </w:r>
    </w:p>
    <w:p>
      <w:pPr>
        <w:spacing w:after="120"/>
      </w:pPr>
      <w:r>
        <w:t xml:space="preserve">The </w:t>
      </w:r>
      <w:r>
        <w:rPr>
          <w:b/>
          <w:bCs/>
        </w:rPr>
        <w:t xml:space="preserve">TTS Organizational Transformation to Agile Lifecycle (TOTAL) BPA</w:t>
      </w:r>
      <w:r>
        <w:t xml:space="preserve"> was awarded </w:t>
      </w:r>
      <w:r>
        <w:rPr>
          <w:b/>
          <w:bCs/>
        </w:rPr>
        <w:t xml:space="preserve">July 15, 2021</w:t>
      </w:r>
      <w:r>
        <w:t xml:space="preserve"> as a five-year, small-business set-aside BPA off the GSA Federal Supply Schedule to four primes across four functional areas. It was a </w:t>
      </w:r>
      <w:r>
        <w:rPr>
          <w:b/>
          <w:bCs/>
        </w:rPr>
        <w:t xml:space="preserve">single-award-per-Functional-Area</w:t>
      </w:r>
      <w:r>
        <w:t xml:space="preserve"> construct with no large-business participation. The Bixal contract page and OrangeSlices award records confirm BPA numbers beginning </w:t>
      </w:r>
      <w:r>
        <w:rPr>
          <w:b/>
          <w:bCs/>
        </w:rPr>
        <w:t xml:space="preserve">47QPCA21A0007–0010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800"/>
        <w:gridCol w:w="1500"/>
        <w:gridCol w:w="1000"/>
        <w:gridCol w:w="9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FA</w:t>
            </w:r>
          </w:p>
        </w:tc>
        <w:tc>
          <w:tcPr>
            <w:tcW w:type="dxa" w:w="33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Scope</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Prime</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BPA #</w:t>
            </w:r>
          </w:p>
        </w:tc>
        <w:tc>
          <w:tcPr>
            <w:tcW w:type="dxa" w:w="1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Bidders Beaten</w:t>
            </w:r>
          </w:p>
        </w:tc>
        <w:tc>
          <w:tcPr>
            <w:tcW w:type="dxa" w:w="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Ceiling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FA1</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Lifecycle agile development for infrastructure, security, system architecture, DevSecOps, security assessments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SemanticBits (later acquired by ICF)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47QPCA21A0007</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10</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Not publicly disclosed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FA2</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Design, user research, UI/UX, IA, content strategy, accessibility, prototyping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Bixal Solutions (WOSB)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47QPCA21A0008</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5</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Not publicly disclosed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FA3</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Applications, data science, product delivery, quality assurance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Fearless Solutions (8(a))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47QPCA21A0009</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8</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$120M over 5 years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FA4</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IT program support: acquisition, finance, program management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Amivero (8(a) WOSB)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47QPCA21A0010</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Not disclosed</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Not publicly disclosed</w:t>
            </w:r>
          </w:p>
        </w:tc>
      </w:tr>
    </w:tbl>
    <w:p>
      <w:pPr>
        <w:spacing w:after="120" w:before="200"/>
      </w:pPr>
      <w:r>
        <w:rPr>
          <w:b/>
          <w:bCs/>
        </w:rPr>
        <w:t xml:space="preserve">TOTAL task-order history (sample, 2024 call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Awardee</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Value (Total / Action)</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Description</w:t>
            </w:r>
          </w:p>
        </w:tc>
        <w:tc>
          <w:tcPr>
            <w:tcW w:type="dxa" w:w="28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TTS Customer Office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Bixal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$2.42M / $2.42M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Benefits.gov transition</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CoE Customer Experience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Bixal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$4.30M / $1.11M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Made in America Systems O&amp;M</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CoE Customer Experience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Bixal</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~$9M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Vote.gov modernization</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Solutions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Amivero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$2.17M / $599K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USDCPIF support services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CoE – IT Infra</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Amivero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$292K / $120K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Partnerships Program analysis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Login.gov-Ops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Fearless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$8M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Infrastructure &amp; Technical Services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Login.gov</w:t>
            </w:r>
          </w:p>
        </w:tc>
      </w:tr>
    </w:tbl>
    <w:p>
      <w:pPr>
        <w:spacing w:after="120" w:before="200"/>
      </w:pPr>
      <w:r>
        <w:rPr>
          <w:b/>
          <w:bCs/>
        </w:rPr>
        <w:t xml:space="preserve">ICF's presence on TOTAL</w:t>
      </w:r>
      <w:r>
        <w:t xml:space="preserve"> stems from its acquisition of SemanticBits — ICF publicly markets TOTAL as one of its vehicles, meaning TOTAL became, de facto, a mixed small-business/large-business vehicle after that acquisition.</w:t>
      </w:r>
    </w:p>
    <w:p>
      <w:pPr>
        <w:spacing w:after="120"/>
      </w:pPr>
      <w:r>
        <w:rPr>
          <w:b/>
          <w:bCs/>
        </w:rPr>
        <w:t xml:space="preserve">Why GSA moved to NEXT.</w:t>
      </w:r>
    </w:p>
    <w:p>
      <w:pPr>
        <w:spacing w:after="120"/>
      </w:pPr>
      <w:r>
        <w:t xml:space="preserve">Total obligations under TOTAL (not fully public but inferable from task-order sampling) appear to have ramped primarily in FY23–FY25 with heavy use by CoE, Login.gov, and Solutions. Four observations drove NEXT:</w:t>
      </w:r>
    </w:p>
    <w:p>
      <w:pPr>
        <w:pStyle w:val="ListParagraph"/>
        <w:numPr>
          <w:ilvl w:val="0"/>
          <w:numId w:val="3"/>
        </w:numPr>
        <w:spacing w:after="80"/>
      </w:pPr>
      <w:r>
        <w:rPr>
          <w:b/>
          <w:bCs/>
        </w:rPr>
        <w:t xml:space="preserve">Scope has outgrown TOTAL. </w:t>
      </w:r>
      <w:r>
        <w:t xml:space="preserve">TOTAL's four FAs are all variations of "agile development" — they don't cover identity, fraud detection, or AI strategy. The administration's priorities (AI, fraud, identity) need new instruments.</w:t>
      </w:r>
    </w:p>
    <w:p>
      <w:pPr>
        <w:pStyle w:val="ListParagraph"/>
        <w:numPr>
          <w:ilvl w:val="0"/>
          <w:numId w:val="3"/>
        </w:numPr>
        <w:spacing w:after="80"/>
      </w:pPr>
      <w:r>
        <w:rPr>
          <w:b/>
          <w:bCs/>
        </w:rPr>
        <w:t xml:space="preserve">Vendor aperture is too narrow. </w:t>
      </w:r>
      <w:r>
        <w:t xml:space="preserve">Four single-award small-business primes cannot absorb the volume that must migrate out of the ~67%-shrunken in-house TTS workforce. NEXT opens rails to Alliant 2 large businesses.</w:t>
      </w:r>
    </w:p>
    <w:p>
      <w:pPr>
        <w:pStyle w:val="ListParagraph"/>
        <w:numPr>
          <w:ilvl w:val="0"/>
          <w:numId w:val="3"/>
        </w:numPr>
        <w:spacing w:after="80"/>
      </w:pPr>
      <w:r>
        <w:rPr>
          <w:b/>
          <w:bCs/>
        </w:rPr>
        <w:t xml:space="preserve">Ceiling/period constraints. </w:t>
      </w:r>
      <w:r>
        <w:t xml:space="preserve">TOTAL's five-year term expires in July 2026 regardless of option structure; NEXT must bridge it.</w:t>
      </w:r>
    </w:p>
    <w:p>
      <w:pPr>
        <w:pStyle w:val="ListParagraph"/>
        <w:numPr>
          <w:ilvl w:val="0"/>
          <w:numId w:val="3"/>
        </w:numPr>
        <w:spacing w:after="80"/>
      </w:pPr>
      <w:r>
        <w:rPr>
          <w:b/>
          <w:bCs/>
        </w:rPr>
        <w:t xml:space="preserve">EO 14240 consolidation mandate. </w:t>
      </w:r>
      <w:r>
        <w:t xml:space="preserve">The March 20, 2025 EO made GSA the executive agent for all government-wide IT acquisition, and NEXT is consistent with consolidating demand through GSA-owned rails.</w:t>
      </w:r>
    </w:p>
    <w:p>
      <w:pPr>
        <w:spacing w:after="120" w:before="200"/>
      </w:pPr>
      <w:r>
        <w:rPr>
          <w:b/>
          <w:bCs/>
        </w:rPr>
        <w:t xml:space="preserve">TOTAL vs NEXT — structural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Dimension</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TOTAL (2021)</w:t>
            </w:r>
          </w:p>
        </w:tc>
        <w:tc>
          <w:tcPr>
            <w:tcW w:type="dxa" w:w="3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NEXT (2026)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Underlying vehicle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MAS (FSS) only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MAS + Alliant 2 GWAC + 8(a) STARS III GWAC + open-market (SA5/SA6)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Size set-aside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Small business only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Mixed — large via Alliant 2, 8(a) via STARS III, open pool via MAS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Lanes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4 Functional Areas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6 Support Areas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Award structure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Single-award per FA</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Mix of single-award and multiple-award per SA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Evaluation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Traditional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Two-phase, oral presentations + price, best-value tradeoff</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Cross-lane flexibility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Rigid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"Preponderance of work" clause (Sec. 8.1) allows cross-SA performance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Scope novelty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Agile dev only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Adds identity, fraud detection, AI — not covered in TOTAL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Startup access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None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Open-market actions anticipated for SA5 and SA6 via SAM.gov</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Period</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5 years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Not publicly fixed; expected 5–10 years with on/off-ramping</w:t>
            </w:r>
          </w:p>
        </w:tc>
      </w:tr>
    </w:tbl>
    <w:p>
      <w:pPr>
        <w:pStyle w:val="Heading1"/>
        <w:spacing w:after="160" w:before="320"/>
      </w:pPr>
      <w:r>
        <w:t xml:space="preserve">5. Contract Vehicles and What Their Mix Signals</w:t>
      </w:r>
    </w:p>
    <w:p>
      <w:pPr>
        <w:spacing w:after="120"/>
      </w:pPr>
      <w:r>
        <w:t xml:space="preserve">NEXT sits atop three pre-competed GSA rails plus an open-market exit ramp. Each is significant.</w:t>
      </w:r>
    </w:p>
    <w:p>
      <w:pPr>
        <w:spacing w:after="120"/>
      </w:pPr>
      <w:r>
        <w:rPr>
          <w:b/>
          <w:bCs/>
        </w:rPr>
        <w:t xml:space="preserve">GSA MAS IT. </w:t>
      </w:r>
      <w:r>
        <w:t xml:space="preserve">The Schedule generated roughly </w:t>
      </w:r>
      <w:r>
        <w:rPr>
          <w:b/>
          <w:bCs/>
        </w:rPr>
        <w:t xml:space="preserve">$50.6B in FY2025 sales across ~14,579 contractors</w:t>
      </w:r>
      <w:r>
        <w:t xml:space="preserve">, with IT at ~46% of total (&gt;$20B). </w:t>
      </w:r>
      <w:r>
        <w:rPr>
          <w:b/>
          <w:bCs/>
        </w:rPr>
        <w:t xml:space="preserve">SIN 54151S (IT Professional Services)</w:t>
      </w:r>
      <w:r>
        <w:t xml:space="preserve"> alone was $13.1B in FY2025 — the largest single SIN in MAS. Relevant SINs per NEXT SA: 54151S and 54151HACS (the five-subcategory Highly Adaptive Cybersecurity Services SIN) dominate; </w:t>
      </w:r>
      <w:r>
        <w:rPr>
          <w:b/>
          <w:bCs/>
        </w:rPr>
        <w:t xml:space="preserve">518210C (Cloud)</w:t>
      </w:r>
      <w:r>
        <w:t xml:space="preserve"> for SA3; </w:t>
      </w:r>
      <w:r>
        <w:rPr>
          <w:b/>
          <w:bCs/>
        </w:rPr>
        <w:t xml:space="preserve">541519ICAM / 541519CSP</w:t>
      </w:r>
      <w:r>
        <w:t xml:space="preserve"> (a new Credential Service Providers SIN launched Q4 FY2024) for SA4; </w:t>
      </w:r>
      <w:r>
        <w:rPr>
          <w:b/>
          <w:bCs/>
        </w:rPr>
        <w:t xml:space="preserve">541990RISK</w:t>
      </w:r>
      <w:r>
        <w:t xml:space="preserve"> plus 54151HACS for SA5; and for SA6 a gap — </w:t>
      </w:r>
      <w:r>
        <w:rPr>
          <w:b/>
          <w:bCs/>
        </w:rPr>
        <w:t xml:space="preserve">there is no dedicated AI SIN</w:t>
      </w:r>
      <w:r>
        <w:t xml:space="preserve">, which is a core reason GSA is considering open-market for SA6. Recent MAS changes reinforce centralization: EO 14240 (March 2025) is driving common-goods procurement consolidation onto MAS; the FAS Catalog Platform rollout is replacing legacy modifications; TDR is expanding; and GSA is terminating MAS contracts that fail the $25K minimum (~13,000 at risk).</w:t>
      </w:r>
    </w:p>
    <w:p>
      <w:pPr>
        <w:spacing w:after="120"/>
      </w:pPr>
      <w:r>
        <w:rPr>
          <w:b/>
          <w:bCs/>
        </w:rPr>
        <w:t xml:space="preserve">Alliant 2 GWAC. </w:t>
      </w:r>
      <w:r>
        <w:t xml:space="preserve">Active through </w:t>
      </w:r>
      <w:r>
        <w:rPr>
          <w:b/>
          <w:bCs/>
        </w:rPr>
        <w:t xml:space="preserve">June 30, 2028</w:t>
      </w:r>
      <w:r>
        <w:t xml:space="preserve"> (base plus exercised option); task orders can extend ~5 years beyond that. </w:t>
      </w:r>
      <w:r>
        <w:rPr>
          <w:b/>
          <w:bCs/>
        </w:rPr>
        <w:t xml:space="preserve">61 unrestricted large-business primes</w:t>
      </w:r>
      <w:r>
        <w:t xml:space="preserve"> were awarded in November 2017, and the ceiling has been raised three times to </w:t>
      </w:r>
      <w:r>
        <w:rPr>
          <w:b/>
          <w:bCs/>
        </w:rPr>
        <w:t xml:space="preserve">$82.5B (December 2024)</w:t>
      </w:r>
      <w:r>
        <w:t xml:space="preserve">, with &gt;$46B obligated across 825 task orders through February 2026. Primes include Booz Allen, Leidos, SAIC, GDIT, Northrop Grumman/Peraton, IBM, Deloitte, Maximus, ICF, ManTech, KBR, ActioNet, DSA, and GovCIO/Salient CRGT. </w:t>
      </w:r>
      <w:r>
        <w:rPr>
          <w:b/>
          <w:bCs/>
        </w:rPr>
        <w:t xml:space="preserve">Alliant 3 Phase 1 awards landed February 20, 2026 — three days after the NEXT RFI closes — with 43 of 133 offerors selected and NTP issued March 10, 2026. No ceiling.</w:t>
      </w:r>
      <w:r>
        <w:t xml:space="preserve"> Phase 1 winners overlap heavily with Alliant 2 primes. NEXT uses Alliant 2 rather than Alliant 3 because Alliant 3's pool is still being built out and because Alliant 2's performance can continue into 2033.</w:t>
      </w:r>
    </w:p>
    <w:p>
      <w:pPr>
        <w:spacing w:after="120"/>
      </w:pPr>
      <w:r>
        <w:rPr>
          <w:b/>
          <w:bCs/>
        </w:rPr>
        <w:t xml:space="preserve">8(a) STARS III GWAC. </w:t>
      </w:r>
      <w:r>
        <w:t xml:space="preserve">$50B ceiling, </w:t>
      </w:r>
      <w:r>
        <w:rPr>
          <w:b/>
          <w:bCs/>
        </w:rPr>
        <w:t xml:space="preserve">~1,100–1,200 8(a) primes</w:t>
      </w:r>
      <w:r>
        <w:t xml:space="preserve"> across three cohorts. Ordering period ends </w:t>
      </w:r>
      <w:r>
        <w:rPr>
          <w:b/>
          <w:bCs/>
        </w:rPr>
        <w:t xml:space="preserve">July 1, 2026</w:t>
      </w:r>
      <w:r>
        <w:t xml:space="preserve"> — uncomfortably close to NEXT's award timing — with a three-year option to July 1, 2029 that is widely expected to be exercised given EO 14240. Task-order performance may extend 5 years beyond ordering end. STARS III obligated ~$1B in its first two years across 600 task orders; volume has grown substantially since. Notably, </w:t>
      </w:r>
      <w:r>
        <w:rPr>
          <w:b/>
          <w:bCs/>
        </w:rPr>
        <w:t xml:space="preserve">Polaris (the broader small-business GWAC) is NOT included in NEXT's vehicle mix</w:t>
      </w:r>
      <w:r>
        <w:t xml:space="preserve">, meaning non-8(a) small businesses (WOSB-only, SDVOSB-only, HUBZone-only) with only Polaris and no MAS position have no direct bid path.</w:t>
      </w:r>
    </w:p>
    <w:p>
      <w:pPr>
        <w:spacing w:after="120"/>
      </w:pPr>
      <w:r>
        <w:rPr>
          <w:b/>
          <w:bCs/>
        </w:rPr>
        <w:t xml:space="preserve">What the three-vehicle mix + open-market signals:</w:t>
      </w:r>
    </w:p>
    <w:p>
      <w:pPr>
        <w:pStyle w:val="ListParagraph"/>
        <w:numPr>
          <w:ilvl w:val="0"/>
          <w:numId w:val="2"/>
        </w:numPr>
        <w:spacing w:after="80"/>
      </w:pPr>
      <w:r>
        <w:rPr>
          <w:b/>
          <w:bCs/>
        </w:rPr>
        <w:t xml:space="preserve">Right-sizing per task:</w:t>
      </w:r>
      <w:r>
        <w:t xml:space="preserve"> small/discrete digital services → 8(a) STARS III primes; enterprise platforms → Alliant 2 integrators; commercial-like buys → MAS.</w:t>
      </w:r>
    </w:p>
    <w:p>
      <w:pPr>
        <w:pStyle w:val="ListParagraph"/>
        <w:numPr>
          <w:ilvl w:val="0"/>
          <w:numId w:val="2"/>
        </w:numPr>
        <w:spacing w:after="80"/>
      </w:pPr>
      <w:r>
        <w:rPr>
          <w:b/>
          <w:bCs/>
        </w:rPr>
        <w:t xml:space="preserve">Protest/risk redundancy:</w:t>
      </w:r>
      <w:r>
        <w:t xml:space="preserve"> if one vehicle is tied up, BPAs on the others continue producing.</w:t>
      </w:r>
    </w:p>
    <w:p>
      <w:pPr>
        <w:pStyle w:val="ListParagraph"/>
        <w:numPr>
          <w:ilvl w:val="0"/>
          <w:numId w:val="2"/>
        </w:numPr>
        <w:spacing w:after="80"/>
      </w:pPr>
      <w:r>
        <w:rPr>
          <w:b/>
          <w:bCs/>
        </w:rPr>
        <w:t xml:space="preserve">Socioeconomic goals:</w:t>
      </w:r>
      <w:r>
        <w:t xml:space="preserve"> STARS III ensures 8(a) small business participation; MAS captures mixed.</w:t>
      </w:r>
    </w:p>
    <w:p>
      <w:pPr>
        <w:pStyle w:val="ListParagraph"/>
        <w:numPr>
          <w:ilvl w:val="0"/>
          <w:numId w:val="2"/>
        </w:numPr>
        <w:spacing w:after="80"/>
      </w:pPr>
      <w:r>
        <w:rPr>
          <w:b/>
          <w:bCs/>
        </w:rPr>
        <w:t xml:space="preserve">Start-up access for innovation areas:</w:t>
      </w:r>
      <w:r>
        <w:t xml:space="preserve"> SA5 and SA6 open-market recognizes that the strongest fraud and AI capability often sits outside schedule ecosystems (e.g., Socure, Incode, LexisNexis Risk, Anthropic, OpenAI).</w:t>
      </w:r>
    </w:p>
    <w:p>
      <w:pPr>
        <w:pStyle w:val="ListParagraph"/>
        <w:numPr>
          <w:ilvl w:val="0"/>
          <w:numId w:val="2"/>
        </w:numPr>
        <w:spacing w:after="80"/>
      </w:pPr>
      <w:r>
        <w:rPr>
          <w:b/>
          <w:bCs/>
        </w:rPr>
        <w:t xml:space="preserve">EO 14240 alignment:</w:t>
      </w:r>
      <w:r>
        <w:t xml:space="preserve"> all three rails are GSA-owned, Best-in-Class, and Category-Management aligned.</w:t>
      </w:r>
    </w:p>
    <w:p>
      <w:pPr>
        <w:pStyle w:val="Heading1"/>
        <w:spacing w:after="160" w:before="320"/>
      </w:pPr>
      <w:r>
        <w:t xml:space="preserve">6. Named Personnel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20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Role</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Name</w:t>
            </w:r>
          </w:p>
        </w:tc>
        <w:tc>
          <w:tcPr>
            <w:tcW w:type="dxa" w:w="20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pPr>
            <w:r>
              <w:rPr>
                <w:b/>
                <w:bCs/>
              </w:rPr>
              <w:t xml:space="preserve">Status</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GSA Administrator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Edward C. ("Ed") Forst</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Confirmed Jan 8, 2026; also Acting Archivist</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Deputy Administrator / COO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Michael Lynch</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Effective Jan 20, 2026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FAS Commissioner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Laura Stanton (Acting)</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After Gruenbaum's April 2026 departure</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Former FAS Commissioner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Josh Gruenbaum</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Jan 2025–April 2026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PBS Commissioner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Michael Peters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Since Jan 2025</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General Counsel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Russell McGranahan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Since Jan 2025</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Federal CIO / Acting TTS Director / Senior Advisor to Administrator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Greg Barbaccia</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TTS role effective Feb 19, 2026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Senior Advisor for Fraud Prevention (former TTS Director)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Thomas Shedd</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Transitioned Feb 19, 2026</w:t>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FedRAMP Director (under TTS)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Pete Waterman</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Login.gov Director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Hanna Kim</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AI CoE Director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Krista Kinnard</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
            </w:r>
          </w:p>
        </w:tc>
      </w:tr>
      <w:t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18F last Director (now MSPB plaintiff)</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Lindsay Young</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rPr>
              <w:t xml:space="preserve">18F eliminated March 1, 2025</w:t>
            </w:r>
          </w:p>
        </w:tc>
      </w:tr>
    </w:tbl>
    <w:p>
      <w:pPr>
        <w:pStyle w:val="Heading1"/>
        <w:spacing w:after="160" w:before="320"/>
      </w:pPr>
      <w:r>
        <w:t xml:space="preserve">7. Budget, Funding, and Customer Base</w:t>
      </w:r>
    </w:p>
    <w:p>
      <w:pPr>
        <w:spacing w:after="120"/>
      </w:pPr>
      <w:r>
        <w:t xml:space="preserve">TTS operates on four funding streams. The </w:t>
      </w:r>
      <w:r>
        <w:rPr>
          <w:b/>
          <w:bCs/>
        </w:rPr>
        <w:t xml:space="preserve">Acquisition Services Fund (ASF)</w:t>
      </w:r>
      <w:r>
        <w:t xml:space="preserve"> revolving fund — financed by reimbursable revenue from customer agencies — is the dominant source and hosts the TTS portfolio alongside six others. TTS's </w:t>
      </w:r>
      <w:r>
        <w:rPr>
          <w:b/>
          <w:bCs/>
        </w:rPr>
        <w:t xml:space="preserve">FY2024 business volume was $160.85M</w:t>
      </w:r>
      <w:r>
        <w:t xml:space="preserve"> per GSA's FY2024 Annual Performance Report. The </w:t>
      </w:r>
      <w:r>
        <w:rPr>
          <w:b/>
          <w:bCs/>
        </w:rPr>
        <w:t xml:space="preserve">Federal Citizen Services Fund (FCSF)</w:t>
      </w:r>
      <w:r>
        <w:t xml:space="preserve"> funds governmentwide work (USA.gov, Digital.gov, USWDS, Notify.gov, 10x, Vote.gov); ARP provided $150M through FY24. For </w:t>
      </w:r>
      <w:r>
        <w:rPr>
          <w:b/>
          <w:bCs/>
        </w:rPr>
        <w:t xml:space="preserve">FY2026, GSA requested $70M direct FCSF appropriation plus $16M agency-contribution authority</w:t>
      </w:r>
      <w:r>
        <w:t xml:space="preserve">; House appropriators cut FCSF and zeroed out the </w:t>
      </w:r>
      <w:r>
        <w:rPr>
          <w:b/>
          <w:bCs/>
        </w:rPr>
        <w:t xml:space="preserve">Technology Modernization Fund (TMF)</w:t>
      </w:r>
      <w:r>
        <w:t xml:space="preserve"> for the third consecutive year, though the enacted CR (P.L. 119-37, November 12, 2025) provided a $5M TMF plus-up and transfer-in authority. PIF runs on </w:t>
      </w:r>
      <w:r>
        <w:rPr>
          <w:b/>
          <w:bCs/>
        </w:rPr>
        <w:t xml:space="preserve">IAA/Economy Act reimbursables</w:t>
      </w:r>
      <w:r>
        <w:t xml:space="preserve">. The administration has proposed a "pass the hat" model letting TMF sweep up to $100M in expired unobligated balances from other agencies.</w:t>
      </w:r>
    </w:p>
    <w:p>
      <w:pPr>
        <w:spacing w:after="120"/>
      </w:pPr>
      <w:r>
        <w:rPr>
          <w:b/>
          <w:bCs/>
        </w:rPr>
        <w:t xml:space="preserve">Customer base. </w:t>
      </w:r>
      <w:r>
        <w:t xml:space="preserve">Login.gov alone serves </w:t>
      </w:r>
      <w:r>
        <w:rPr>
          <w:b/>
          <w:bCs/>
        </w:rPr>
        <w:t xml:space="preserve">100M+ users, 700+ applications, and 50+ agencies</w:t>
      </w:r>
      <w:r>
        <w:t xml:space="preserve"> — including SSA (5M+ legacy accounts migrated starting July 2024), VA, DOL (UI modernization), State (online passport renewal), DOI (Volunteer.gov), DHS/TSA (PreCheck migrated March 2025), Treasury/IRS (Direct File, originally built by 18F), and CISA (get.gov). cloud.gov customers include FEC ($1.2M/year savings) and internal GSA AI workloads. Before its elimination, 18F's FY24 portfolio included IRS Direct File, State Passport Renewal modernization, Maryland Family/Medical Leave, USDA (CoE first partner, $42M data-center cost avoidance), DOD (a $500M savings engagement), HHS hiring certificate sharing, and the American Climate Corps.</w:t>
      </w:r>
    </w:p>
    <w:p>
      <w:pPr>
        <w:spacing w:after="120"/>
      </w:pPr>
      <w:r>
        <w:rPr>
          <w:b/>
          <w:bCs/>
        </w:rPr>
        <w:t xml:space="preserve">Recent major TTS contract actions (2024–2026):</w:t>
      </w:r>
    </w:p>
    <w:p>
      <w:pPr>
        <w:pStyle w:val="ListParagraph"/>
        <w:numPr>
          <w:ilvl w:val="0"/>
          <w:numId w:val="2"/>
        </w:numPr>
        <w:spacing w:after="80"/>
      </w:pPr>
      <w:r>
        <w:rPr>
          <w:b/>
          <w:bCs/>
        </w:rPr>
        <w:t xml:space="preserve">NEXT BPA RFI</w:t>
      </w:r>
      <w:r>
        <w:t xml:space="preserve"> (subject of this effort)</w:t>
      </w:r>
    </w:p>
    <w:p>
      <w:pPr>
        <w:pStyle w:val="ListParagraph"/>
        <w:numPr>
          <w:ilvl w:val="0"/>
          <w:numId w:val="2"/>
        </w:numPr>
        <w:spacing w:after="80"/>
      </w:pPr>
      <w:r>
        <w:rPr>
          <w:b/>
          <w:bCs/>
        </w:rPr>
        <w:t xml:space="preserve">Ascend BPA</w:t>
      </w:r>
      <w:r>
        <w:t xml:space="preserve"> (cloud, 518210C, ~$5B) — delayed</w:t>
      </w:r>
    </w:p>
    <w:p>
      <w:pPr>
        <w:pStyle w:val="ListParagraph"/>
        <w:numPr>
          <w:ilvl w:val="0"/>
          <w:numId w:val="2"/>
        </w:numPr>
        <w:spacing w:after="80"/>
      </w:pPr>
      <w:r>
        <w:rPr>
          <w:b/>
          <w:bCs/>
        </w:rPr>
        <w:t xml:space="preserve">2GIT II BPA</w:t>
      </w:r>
      <w:r>
        <w:t xml:space="preserve"> (IT COTS hardware with DoD) — RFIs in 2025 and January 2026</w:t>
      </w:r>
    </w:p>
    <w:p>
      <w:pPr>
        <w:pStyle w:val="ListParagraph"/>
        <w:numPr>
          <w:ilvl w:val="0"/>
          <w:numId w:val="2"/>
        </w:numPr>
        <w:spacing w:after="80"/>
      </w:pPr>
      <w:r>
        <w:rPr>
          <w:b/>
          <w:bCs/>
        </w:rPr>
        <w:t xml:space="preserve">SCRIPTS BPA</w:t>
      </w:r>
      <w:r>
        <w:t xml:space="preserve"> (supply chain risk, $920M) — RFQ August 2024</w:t>
      </w:r>
    </w:p>
    <w:p>
      <w:pPr>
        <w:pStyle w:val="ListParagraph"/>
        <w:numPr>
          <w:ilvl w:val="0"/>
          <w:numId w:val="2"/>
        </w:numPr>
        <w:spacing w:after="80"/>
      </w:pPr>
      <w:r>
        <w:rPr>
          <w:b/>
          <w:bCs/>
        </w:rPr>
        <w:t xml:space="preserve">Login.gov Next-Gen Identity Proofing BPA</w:t>
      </w:r>
      <w:r>
        <w:t xml:space="preserve"> — $194.5M ceiling, 8 primes; $37.4M call order to Diamond Capture/Incode December 2025</w:t>
      </w:r>
    </w:p>
    <w:p>
      <w:pPr>
        <w:pStyle w:val="ListParagraph"/>
        <w:numPr>
          <w:ilvl w:val="0"/>
          <w:numId w:val="2"/>
        </w:numPr>
        <w:spacing w:after="80"/>
      </w:pPr>
      <w:r>
        <w:rPr>
          <w:b/>
          <w:bCs/>
        </w:rPr>
        <w:t xml:space="preserve">$47M TTS Program and Project Management Support BPA</w:t>
      </w:r>
      <w:r>
        <w:t xml:space="preserve"> (FY25)</w:t>
      </w:r>
    </w:p>
    <w:p>
      <w:pPr>
        <w:pStyle w:val="ListParagraph"/>
        <w:numPr>
          <w:ilvl w:val="0"/>
          <w:numId w:val="2"/>
        </w:numPr>
        <w:spacing w:after="80"/>
      </w:pPr>
      <w:r>
        <w:rPr>
          <w:b/>
          <w:bCs/>
        </w:rPr>
        <w:t xml:space="preserve">OneGov initiative</w:t>
      </w:r>
      <w:r>
        <w:t xml:space="preserve"> — centralized deals with Microsoft, Oracle, AWS, Box, OpenAI, Google, Salesforce, Adobe, DocuSign, Uber, Elastic (Anthropic pulled February 2026)</w:t>
      </w:r>
    </w:p>
    <w:p>
      <w:pPr>
        <w:pStyle w:val="ListParagraph"/>
        <w:numPr>
          <w:ilvl w:val="0"/>
          <w:numId w:val="2"/>
        </w:numPr>
        <w:spacing w:after="80"/>
      </w:pPr>
      <w:r>
        <w:rPr>
          <w:b/>
          <w:bCs/>
        </w:rPr>
        <w:t xml:space="preserve">USAi.gov</w:t>
      </w:r>
      <w:r>
        <w:t xml:space="preserve"> — generative AI sandbox for agencies (launched August 2025)</w:t>
      </w:r>
    </w:p>
    <w:p>
      <w:pPr>
        <w:pStyle w:val="ListParagraph"/>
        <w:numPr>
          <w:ilvl w:val="0"/>
          <w:numId w:val="2"/>
        </w:numPr>
        <w:spacing w:after="80"/>
      </w:pPr>
      <w:r>
        <w:rPr>
          <w:b/>
          <w:bCs/>
        </w:rPr>
        <w:t xml:space="preserve">xAI Grok</w:t>
      </w:r>
      <w:r>
        <w:t xml:space="preserve"> — $0.42/org through March 2027</w:t>
      </w:r>
    </w:p>
    <w:p>
      <w:pPr>
        <w:pStyle w:val="Heading1"/>
        <w:spacing w:after="160" w:before="320"/>
      </w:pPr>
      <w:r>
        <w:t xml:space="preserve">8. Current Political and Administrative Context</w:t>
      </w:r>
    </w:p>
    <w:p>
      <w:pPr>
        <w:spacing w:after="120"/>
      </w:pPr>
      <w:r>
        <w:t xml:space="preserve">The political context is the single most important input to an RFI response. The Trump administration, via </w:t>
      </w:r>
      <w:r>
        <w:rPr>
          <w:b/>
          <w:bCs/>
        </w:rPr>
        <w:t xml:space="preserve">DOGE</w:t>
      </w:r>
      <w:r>
        <w:t xml:space="preserve"> (Department of Government Efficiency, established EO 14158, January 20, 2025; set to sunset </w:t>
      </w:r>
      <w:r>
        <w:rPr>
          <w:b/>
          <w:bCs/>
        </w:rPr>
        <w:t xml:space="preserve">July 4, 2026</w:t>
      </w:r>
      <w:r>
        <w:t xml:space="preserve">), made GSA its operational hub — DOGE staff occupied the GSA headquarters 6th floor for much of 2025. The cascade of actions that directly shaped NEXT:</w:t>
      </w:r>
    </w:p>
    <w:p>
      <w:pPr>
        <w:pStyle w:val="ListParagraph"/>
        <w:numPr>
          <w:ilvl w:val="0"/>
          <w:numId w:val="2"/>
        </w:numPr>
        <w:spacing w:after="80"/>
      </w:pPr>
      <w:r>
        <w:rPr>
          <w:b/>
          <w:bCs/>
        </w:rPr>
        <w:t xml:space="preserve">EO 14210 (February 11, 2025)</w:t>
      </w:r>
      <w:r>
        <w:t xml:space="preserve"> — DOGE Workforce Optimization Initiative, used to justify TTS RIFs</w:t>
      </w:r>
    </w:p>
    <w:p>
      <w:pPr>
        <w:pStyle w:val="ListParagraph"/>
        <w:numPr>
          <w:ilvl w:val="0"/>
          <w:numId w:val="2"/>
        </w:numPr>
        <w:spacing w:after="80"/>
      </w:pPr>
      <w:r>
        <w:rPr>
          <w:b/>
          <w:bCs/>
        </w:rPr>
        <w:t xml:space="preserve">EO 14240 (March 20, 2025)</w:t>
      </w:r>
      <w:r>
        <w:t xml:space="preserve"> — makes GSA executive agent for all government-wide IT acquisition and all "common goods and services" (~$400–490B/year). OMB M-25-31 (July 18, 2025) implemented it. This EO is the strategic engine under NEXT.</w:t>
      </w:r>
    </w:p>
    <w:p>
      <w:pPr>
        <w:pStyle w:val="ListParagraph"/>
        <w:numPr>
          <w:ilvl w:val="0"/>
          <w:numId w:val="2"/>
        </w:numPr>
        <w:spacing w:after="80"/>
      </w:pPr>
      <w:r>
        <w:rPr>
          <w:b/>
          <w:bCs/>
        </w:rPr>
        <w:t xml:space="preserve">EO 14275 (April 2025)</w:t>
      </w:r>
      <w:r>
        <w:t xml:space="preserve"> — "Restoring Common Sense to Federal Procurement" — the Revolutionary FAR Overhaul, commercial-first buying posture</w:t>
      </w:r>
    </w:p>
    <w:p>
      <w:pPr>
        <w:pStyle w:val="ListParagraph"/>
        <w:numPr>
          <w:ilvl w:val="0"/>
          <w:numId w:val="2"/>
        </w:numPr>
        <w:spacing w:after="80"/>
      </w:pPr>
      <w:r>
        <w:rPr>
          <w:b/>
          <w:bCs/>
        </w:rPr>
        <w:t xml:space="preserve">March 2025 Do Not Pay / fraud prevention EO</w:t>
      </w:r>
      <w:r>
        <w:t xml:space="preserve"> — empowered Treasury/OMB, drove Login.gov's anti-fraud pivot, seeded SA5</w:t>
      </w:r>
    </w:p>
    <w:p>
      <w:pPr>
        <w:pStyle w:val="ListParagraph"/>
        <w:numPr>
          <w:ilvl w:val="0"/>
          <w:numId w:val="2"/>
        </w:numPr>
        <w:spacing w:after="80"/>
      </w:pPr>
      <w:r>
        <w:rPr>
          <w:b/>
          <w:bCs/>
        </w:rPr>
        <w:t xml:space="preserve">EO 14179 (January 23, 2025)</w:t>
      </w:r>
      <w:r>
        <w:t xml:space="preserve"> — revoked Biden AI EO</w:t>
      </w:r>
    </w:p>
    <w:p>
      <w:pPr>
        <w:pStyle w:val="ListParagraph"/>
        <w:numPr>
          <w:ilvl w:val="0"/>
          <w:numId w:val="2"/>
        </w:numPr>
        <w:spacing w:after="80"/>
      </w:pPr>
      <w:r>
        <w:rPr>
          <w:b/>
          <w:bCs/>
        </w:rPr>
        <w:t xml:space="preserve">July 23, 2025 "America's AI Action Plan" + three AI EOs</w:t>
      </w:r>
      <w:r>
        <w:t xml:space="preserve"> (including "Preventing Woke AI") — directs GSA to build an AI procurement toolbox, run an Advanced Technology Transfer program, and ensure all federal employees have frontier LLM access — directly seeds SA6</w:t>
      </w:r>
    </w:p>
    <w:p>
      <w:pPr>
        <w:pStyle w:val="ListParagraph"/>
        <w:numPr>
          <w:ilvl w:val="0"/>
          <w:numId w:val="2"/>
        </w:numPr>
        <w:spacing w:after="80"/>
      </w:pPr>
      <w:r>
        <w:rPr>
          <w:b/>
          <w:bCs/>
        </w:rPr>
        <w:t xml:space="preserve">August 2025 "America by Design" EO</w:t>
      </w:r>
      <w:r>
        <w:t xml:space="preserve"> — design/UX focus, criticized as internally contradictory to the firing of 18F/USDS designers</w:t>
      </w:r>
    </w:p>
    <w:p>
      <w:pPr>
        <w:pStyle w:val="ListParagraph"/>
        <w:numPr>
          <w:ilvl w:val="0"/>
          <w:numId w:val="2"/>
        </w:numPr>
        <w:spacing w:after="80"/>
      </w:pPr>
      <w:r>
        <w:rPr>
          <w:b/>
          <w:bCs/>
        </w:rPr>
        <w:t xml:space="preserve">December 11, 2025 EO</w:t>
      </w:r>
      <w:r>
        <w:t xml:space="preserve"> — national AI policy framework preempting state AI laws</w:t>
      </w:r>
    </w:p>
    <w:p>
      <w:pPr>
        <w:spacing w:after="120"/>
      </w:pPr>
      <w:r>
        <w:t xml:space="preserve">Operational consequences at TTS: </w:t>
      </w:r>
      <w:r>
        <w:rPr>
          <w:b/>
          <w:bCs/>
        </w:rPr>
        <w:t xml:space="preserve">18F eliminated March 1, 2025</w:t>
      </w:r>
      <w:r>
        <w:t xml:space="preserve"> (MSPB class-action appeal filed May 28, 2025, pending); </w:t>
      </w:r>
      <w:r>
        <w:rPr>
          <w:b/>
          <w:bCs/>
        </w:rPr>
        <w:t xml:space="preserve">~67% TTS headcount reduction</w:t>
      </w:r>
      <w:r>
        <w:t xml:space="preserve"> from January 2025 baseline to ~312 FTEs; Notify.gov shut down March 2025; Office of Solutions and IAE RIF notices issued April 2025 then </w:t>
      </w:r>
      <w:r>
        <w:rPr>
          <w:b/>
          <w:bCs/>
        </w:rPr>
        <w:t xml:space="preserve">rescinded December 2025 after a federal court order paused layoffs during the October 1–November 12, 2025 shutdown</w:t>
      </w:r>
      <w:r>
        <w:t xml:space="preserve">; GAO (June 2025) found Login.gov largely met recommendations except data backup integrity testing; GSA OIG listed the 18F shuttering as an FY26 priority audit item. The CR (P.L. 119-37) explicitly </w:t>
      </w:r>
      <w:r>
        <w:rPr>
          <w:b/>
          <w:bCs/>
        </w:rPr>
        <w:t xml:space="preserve">barred new RIFs through January 30, 2026</w:t>
      </w:r>
      <w:r>
        <w:t xml:space="preserve"> and reversed shutdown-era ones.</w:t>
      </w:r>
    </w:p>
    <w:p>
      <w:pPr>
        <w:spacing w:after="120"/>
      </w:pPr>
      <w:r>
        <w:rPr>
          <w:b/>
          <w:bCs/>
        </w:rPr>
        <w:t xml:space="preserve">Implications for NEXT execution: </w:t>
      </w:r>
      <w:r>
        <w:t xml:space="preserve">The BPA itself has </w:t>
      </w:r>
      <w:r>
        <w:rPr>
          <w:b/>
          <w:bCs/>
        </w:rPr>
        <w:t xml:space="preserve">above-average execution probability</w:t>
      </w:r>
      <w:r>
        <w:t xml:space="preserve"> for an initiative in this environment because (a) it outsources rather than builds, consistent with administration preference; (b) its six SAs map one-to-one to the surviving/elevated TTS programs and EO-backed priorities; (c) it is ASF-funded at the task-order level, insulating award from appropriations fights; and (d) EO 14240 places it squarely within the consolidation thesis. </w:t>
      </w:r>
      <w:r>
        <w:rPr>
          <w:b/>
          <w:bCs/>
        </w:rPr>
        <w:t xml:space="preserve">Scope risk</w:t>
      </w:r>
      <w:r>
        <w:t xml:space="preserve"> exists at the edges — SA5 (fraud) may be elevated given Shedd's new role; SA6 (AI) could expand or be partially redirected through OMB directly; SA2 (digital services/UX) could be deprioritized given the administration's cooler posture toward in-house design work. </w:t>
      </w:r>
      <w:r>
        <w:rPr>
          <w:b/>
          <w:bCs/>
        </w:rPr>
        <w:t xml:space="preserve">Timing risk</w:t>
      </w:r>
      <w:r>
        <w:t xml:space="preserve"> is non-trivial: the leadership handoff (Shedd → Barbaccia two days after RFI close), Gruenbaum's April 2026 departure, the January 30, 2026 CR expiry, and another potential shutdown all compound.</w:t>
      </w:r>
    </w:p>
    <w:p>
      <w:pPr>
        <w:pStyle w:val="Heading1"/>
        <w:spacing w:after="160" w:before="320"/>
      </w:pPr>
      <w:r>
        <w:t xml:space="preserve">9. Key Takeaways for the RFI Responder</w:t>
      </w:r>
    </w:p>
    <w:p>
      <w:pPr>
        <w:spacing w:after="120"/>
      </w:pPr>
      <w:r>
        <w:rPr>
          <w:b/>
          <w:bCs/>
        </w:rPr>
        <w:t xml:space="preserve">Understand that TTS is now a procurement organization, not a digital-services organization. </w:t>
      </w:r>
      <w:r>
        <w:t xml:space="preserve">The customer has been restructured to </w:t>
      </w:r>
      <w:r>
        <w:rPr>
          <w:i/>
          <w:iCs/>
        </w:rPr>
        <w:t xml:space="preserve">buy</w:t>
      </w:r>
      <w:r>
        <w:t xml:space="preserve"> capability rather than </w:t>
      </w:r>
      <w:r>
        <w:rPr>
          <w:i/>
          <w:iCs/>
        </w:rPr>
        <w:t xml:space="preserve">build</w:t>
      </w:r>
      <w:r>
        <w:t xml:space="preserve"> it. Proposals emphasizing co-creation, embedded fellowships, or 18F-style agile consulting will land flat. Proposals emphasizing commercial-grade tooling, AI-native delivery, measurable outcomes, and rapid ramp of pre-vetted talent will land well.</w:t>
      </w:r>
    </w:p>
    <w:p>
      <w:pPr>
        <w:spacing w:after="120"/>
      </w:pPr>
      <w:r>
        <w:rPr>
          <w:b/>
          <w:bCs/>
        </w:rPr>
        <w:t xml:space="preserve">Align narrative to surviving programs and administration priorities. </w:t>
      </w:r>
      <w:r>
        <w:t xml:space="preserve">Login.gov (SA4, SA5), FedRAMP 20x (SA3), cloud.gov (SA3), CoE AI practice (SA6), and Office of Solutions (SA1, SA2) are the customer bases that will issue call orders. Fraud prevention (SA5) and AI (SA6) are elevated by name in administration policy documents; responses should anchor explicitly in EO 14240, the July 2025 AI Action Plan, and the Do Not Pay posture.</w:t>
      </w:r>
    </w:p>
    <w:p>
      <w:pPr>
        <w:spacing w:after="120"/>
      </w:pPr>
      <w:r>
        <w:rPr>
          <w:b/>
          <w:bCs/>
        </w:rPr>
        <w:t xml:space="preserve">Pick your vehicle deliberately — and watch the STARS III cliff. </w:t>
      </w:r>
      <w:r>
        <w:t xml:space="preserve">Large businesses need MAS or Alliant 2. Small businesses with 8(a) certification can bid STARS III but should confirm GSA's option exercise (July 2026). Non-8(a) small businesses without MAS have no path except open-market SA5/SA6 or subcontracting. Teaming with incumbent TOTAL primes (Bixal, Fearless, Amivero, ICF/SemanticBits) provides direct TTS domain fluency and sitting relationships.</w:t>
      </w:r>
    </w:p>
    <w:p>
      <w:pPr>
        <w:spacing w:after="120"/>
      </w:pPr>
      <w:r>
        <w:rPr>
          <w:b/>
          <w:bCs/>
        </w:rPr>
        <w:t xml:space="preserve">Mind the FedRAMP/IAE geography. </w:t>
      </w:r>
      <w:r>
        <w:t xml:space="preserve">FedRAMP sits in TTS (Pete Waterman → Barbaccia). SAM.gov/IAE sits in FAS (Stanton). If your response conflates the two in the SA3/SA4/SA5 mapping, it signals a weak read of the customer.</w:t>
      </w:r>
    </w:p>
    <w:p>
      <w:pPr>
        <w:spacing w:after="120"/>
      </w:pPr>
      <w:r>
        <w:rPr>
          <w:b/>
          <w:bCs/>
        </w:rPr>
        <w:t xml:space="preserve">Plan for leadership continuity risk. </w:t>
      </w:r>
      <w:r>
        <w:t xml:space="preserve">Shedd launched NEXT; Barbaccia now owns execution; another transition is possible post-2026 election cycle. Write proposals that survive a change of the nameplate in the corner office — tying your approach to statutory CoE authority, EO mandates, and customer-agency pull rather than to any individual.</w:t>
      </w:r>
    </w:p>
    <w:p>
      <w:pPr>
        <w:spacing w:after="120"/>
      </w:pPr>
      <w:r>
        <w:rPr>
          <w:b/>
          <w:bCs/>
        </w:rPr>
        <w:t xml:space="preserve">The open-market lanes are a genuine opportunity for non-schedule holders. </w:t>
      </w:r>
      <w:r>
        <w:t xml:space="preserve">GSA has publicly stated SA5 and SA6 open-market will be used to reach start-ups via quick low-dollar SAM.gov actions. Respondents without a vehicle position should tailor their RFI response to these two areas and signal readiness to execute through simplified acquisition or OTA-like constructs.</w:t>
      </w:r>
    </w:p>
    <w:p>
      <w:pPr>
        <w:pStyle w:val="Heading2"/>
        <w:spacing w:after="120" w:before="240"/>
      </w:pPr>
      <w:r>
        <w:t xml:space="preserve">Conclusion</w:t>
      </w:r>
    </w:p>
    <w:p>
      <w:pPr>
        <w:spacing w:after="120"/>
      </w:pPr>
      <w:r>
        <w:t xml:space="preserve">The NEXT BPA is the procurement expression of a year-long transformation that turned TTS from a digital-services builder into an acquisition conduit for the Federal CIO. Its design — three vehicles, six outcome-aligned SAs, mixed award structure, optional open-market — is unusually coherent with the 2026 administration's procurement, AI, and fraud priorities, which is why it is more likely than not to survive to award despite the surrounding turbulence. For the RFI respondent, the customer is no longer the customer the industry remembers from TOTAL; it is a leaner, commercially oriented, OMB-integrated buyer whose purchasing logic is set by EO 14240 and whose operational priorities are set by the priorities Shedd articulated in March 2025 and Barbaccia will execute through 2026. Respond to </w:t>
      </w:r>
      <w:r>
        <w:rPr>
          <w:i/>
          <w:iCs/>
        </w:rPr>
        <w:t xml:space="preserve">that</w:t>
      </w:r>
      <w:r>
        <w:t xml:space="preserve"> customer, not the customer of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2026-04-22T00:25:58.542Z</dcterms:created>
  <dcterms:modified xsi:type="dcterms:W3CDTF">2026-04-22T00:25:58.543Z</dcterms:modified>
</cp:coreProperties>
</file>

<file path=docProps/custom.xml><?xml version="1.0" encoding="utf-8"?>
<Properties xmlns="http://schemas.openxmlformats.org/officeDocument/2006/custom-properties" xmlns:vt="http://schemas.openxmlformats.org/officeDocument/2006/docPropsVTypes"/>
</file>