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4C46" w14:textId="77777777" w:rsidR="00F00C88" w:rsidRPr="00F00C88" w:rsidRDefault="00F00C88" w:rsidP="00F00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0C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Key Performance Indicators (KPIs)</w:t>
      </w:r>
    </w:p>
    <w:p w14:paraId="7B25E6FA" w14:textId="77777777" w:rsidR="00F00C88" w:rsidRPr="00F00C88" w:rsidRDefault="00F00C88" w:rsidP="00F00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Type:</w:t>
      </w: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0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KPI Cards</w:t>
      </w:r>
    </w:p>
    <w:p w14:paraId="781B04F2" w14:textId="77777777" w:rsidR="00F00C88" w:rsidRPr="00F00C88" w:rsidRDefault="00F00C88" w:rsidP="00F00C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Stock Price Metrics:</w:t>
      </w: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Current price, day’s high, day’s low, previous close.</w:t>
      </w:r>
    </w:p>
    <w:p w14:paraId="3F99A922" w14:textId="77777777" w:rsidR="00F00C88" w:rsidRPr="00F00C88" w:rsidRDefault="00F00C88" w:rsidP="00F00C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Percentage Change:</w:t>
      </w: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Daily, weekly, monthly, YTD.</w:t>
      </w:r>
    </w:p>
    <w:p w14:paraId="04FA4284" w14:textId="77777777" w:rsidR="00F00C88" w:rsidRPr="00F00C88" w:rsidRDefault="00F00C88" w:rsidP="00F00C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Calculation:</w:t>
      </w:r>
    </w:p>
    <w:p w14:paraId="0FD6682B" w14:textId="77777777" w:rsidR="00F00C88" w:rsidRPr="00F00C88" w:rsidRDefault="00F00C88" w:rsidP="00F00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0C88">
        <w:rPr>
          <w:rFonts w:ascii="Courier New" w:eastAsia="Times New Roman" w:hAnsi="Courier New" w:cs="Courier New"/>
          <w:sz w:val="20"/>
          <w:szCs w:val="20"/>
          <w:lang w:eastAsia="en-IN"/>
        </w:rPr>
        <w:t>mathematica</w:t>
      </w:r>
      <w:proofErr w:type="spellEnd"/>
    </w:p>
    <w:p w14:paraId="2F670586" w14:textId="77777777" w:rsidR="00F00C88" w:rsidRPr="00F00C88" w:rsidRDefault="00F00C88" w:rsidP="00F00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C8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E4BBF99" w14:textId="77777777" w:rsidR="00F00C88" w:rsidRPr="00F00C88" w:rsidRDefault="00F00C88" w:rsidP="00F00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C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% Change = ((Current Price - Previous Price) / Previous Price) * 100 </w:t>
      </w:r>
    </w:p>
    <w:p w14:paraId="72C8D257" w14:textId="5AE28BD5" w:rsidR="00F00C88" w:rsidRPr="00852EA3" w:rsidRDefault="00F00C88" w:rsidP="00852E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 Cap:</w:t>
      </w: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Real-time or latest market capitalization.</w:t>
      </w:r>
    </w:p>
    <w:p w14:paraId="35333167" w14:textId="64E9A76C" w:rsidR="00F00C88" w:rsidRPr="00F00C88" w:rsidRDefault="00F00C88" w:rsidP="00F00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Stock Price Trend (Line Chart)</w:t>
      </w:r>
    </w:p>
    <w:p w14:paraId="07FB04BA" w14:textId="77777777" w:rsidR="00F00C88" w:rsidRPr="00F00C88" w:rsidRDefault="00F00C88" w:rsidP="00F00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Type:</w:t>
      </w: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0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 Chart</w:t>
      </w:r>
    </w:p>
    <w:p w14:paraId="43F111E9" w14:textId="77777777" w:rsidR="00F00C88" w:rsidRPr="00F00C88" w:rsidRDefault="00F00C88" w:rsidP="00F00C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X-Axis: Date (time-series data).</w:t>
      </w:r>
    </w:p>
    <w:p w14:paraId="1248F648" w14:textId="77777777" w:rsidR="00F00C88" w:rsidRPr="00F00C88" w:rsidRDefault="00F00C88" w:rsidP="00F00C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Y-Axis: Stock price (Open, High, Low, Close).</w:t>
      </w:r>
    </w:p>
    <w:p w14:paraId="141CEB72" w14:textId="77777777" w:rsidR="00F00C88" w:rsidRPr="00F00C88" w:rsidRDefault="00F00C88" w:rsidP="00F00C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Filters: Selectable timeframe (e.g., 1 day, 1 week, 1 month, 1 year, max).</w:t>
      </w:r>
    </w:p>
    <w:p w14:paraId="34812C3D" w14:textId="77777777" w:rsidR="00F00C88" w:rsidRPr="00F00C88" w:rsidRDefault="00F00C88" w:rsidP="00F00C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Add moving average lines (e.g., 50-day and 200-day moving averages) for trend analysis:</w:t>
      </w:r>
    </w:p>
    <w:p w14:paraId="5A8ADFFF" w14:textId="77777777" w:rsidR="00F00C88" w:rsidRPr="00F00C88" w:rsidRDefault="00F00C88" w:rsidP="00F00C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Calculation:</w:t>
      </w:r>
    </w:p>
    <w:p w14:paraId="1CC0308D" w14:textId="77777777" w:rsidR="00F00C88" w:rsidRPr="00F00C88" w:rsidRDefault="00F00C88" w:rsidP="00F00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0C88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14134ED1" w14:textId="77777777" w:rsidR="00F00C88" w:rsidRPr="00F00C88" w:rsidRDefault="00F00C88" w:rsidP="00F00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C8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3C3673E" w14:textId="77777777" w:rsidR="00F00C88" w:rsidRPr="00F00C88" w:rsidRDefault="00F00C88" w:rsidP="00F00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C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50-Day MA = </w:t>
      </w:r>
      <w:proofErr w:type="gramStart"/>
      <w:r w:rsidRPr="00F00C88">
        <w:rPr>
          <w:rFonts w:ascii="Courier New" w:eastAsia="Times New Roman" w:hAnsi="Courier New" w:cs="Courier New"/>
          <w:sz w:val="20"/>
          <w:szCs w:val="20"/>
          <w:lang w:eastAsia="en-IN"/>
        </w:rPr>
        <w:t>Average(</w:t>
      </w:r>
      <w:proofErr w:type="gramEnd"/>
      <w:r w:rsidRPr="00F00C88">
        <w:rPr>
          <w:rFonts w:ascii="Courier New" w:eastAsia="Times New Roman" w:hAnsi="Courier New" w:cs="Courier New"/>
          <w:sz w:val="20"/>
          <w:szCs w:val="20"/>
          <w:lang w:eastAsia="en-IN"/>
        </w:rPr>
        <w:t>Close Price, Last 50 Days)</w:t>
      </w:r>
    </w:p>
    <w:p w14:paraId="3A5C7BA8" w14:textId="77777777" w:rsidR="00F00C88" w:rsidRPr="00F00C88" w:rsidRDefault="00F00C88" w:rsidP="00F00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AE5F84">
          <v:rect id="_x0000_i1026" style="width:0;height:1.5pt" o:hralign="center" o:hrstd="t" o:hr="t" fillcolor="#a0a0a0" stroked="f"/>
        </w:pict>
      </w:r>
    </w:p>
    <w:p w14:paraId="0900B679" w14:textId="77777777" w:rsidR="00F00C88" w:rsidRPr="00F00C88" w:rsidRDefault="00F00C88" w:rsidP="00F00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0C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Volume Analysis (Clustered Column Chart or Area Chart)</w:t>
      </w:r>
    </w:p>
    <w:p w14:paraId="7B64FCA5" w14:textId="77777777" w:rsidR="00F00C88" w:rsidRPr="00F00C88" w:rsidRDefault="00F00C88" w:rsidP="00F00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Type:</w:t>
      </w: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0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Clustered Column Chart</w:t>
      </w:r>
    </w:p>
    <w:p w14:paraId="6C3D4B16" w14:textId="77777777" w:rsidR="00F00C88" w:rsidRPr="00F00C88" w:rsidRDefault="00F00C88" w:rsidP="00F00C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X-Axis: Date.</w:t>
      </w:r>
    </w:p>
    <w:p w14:paraId="067682A8" w14:textId="77777777" w:rsidR="00F00C88" w:rsidRPr="00F00C88" w:rsidRDefault="00F00C88" w:rsidP="00F00C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Y-Axis: Volume of shares traded.</w:t>
      </w:r>
    </w:p>
    <w:p w14:paraId="0B7F1DA8" w14:textId="77777777" w:rsidR="00F00C88" w:rsidRPr="00F00C88" w:rsidRDefault="00F00C88" w:rsidP="00F00C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Overlay: Line showing the stock price on the same chart for correlation.</w:t>
      </w:r>
    </w:p>
    <w:p w14:paraId="26A17978" w14:textId="77777777" w:rsidR="00F00C88" w:rsidRPr="00F00C88" w:rsidRDefault="00F00C88" w:rsidP="00F00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9331C1">
          <v:rect id="_x0000_i1027" style="width:0;height:1.5pt" o:hralign="center" o:hrstd="t" o:hr="t" fillcolor="#a0a0a0" stroked="f"/>
        </w:pict>
      </w:r>
    </w:p>
    <w:p w14:paraId="1BBDB65B" w14:textId="77777777" w:rsidR="00F00C88" w:rsidRPr="00F00C88" w:rsidRDefault="00F00C88" w:rsidP="00F00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0C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Comparative Performance (Multi-Line Chart or Bar Chart)</w:t>
      </w:r>
    </w:p>
    <w:p w14:paraId="580978A7" w14:textId="77777777" w:rsidR="00F00C88" w:rsidRPr="00F00C88" w:rsidRDefault="00F00C88" w:rsidP="00F00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Type:</w:t>
      </w: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0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Multi-Line Chart or Clustered Bar Chart</w:t>
      </w:r>
    </w:p>
    <w:p w14:paraId="7E669653" w14:textId="77777777" w:rsidR="00F00C88" w:rsidRPr="00F00C88" w:rsidRDefault="00F00C88" w:rsidP="00F00C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stock performance with market indices (e.g., S&amp;P 500, NASDAQ).</w:t>
      </w:r>
    </w:p>
    <w:p w14:paraId="40A1F16D" w14:textId="77777777" w:rsidR="00F00C88" w:rsidRPr="00F00C88" w:rsidRDefault="00F00C88" w:rsidP="00F00C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relative percentage change:</w:t>
      </w:r>
    </w:p>
    <w:p w14:paraId="1FB7C56E" w14:textId="77777777" w:rsidR="00F00C88" w:rsidRPr="00F00C88" w:rsidRDefault="00F00C88" w:rsidP="00F00C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Calculation:</w:t>
      </w:r>
    </w:p>
    <w:p w14:paraId="681DD6D7" w14:textId="77777777" w:rsidR="00F00C88" w:rsidRPr="00F00C88" w:rsidRDefault="00F00C88" w:rsidP="00F00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0C88">
        <w:rPr>
          <w:rFonts w:ascii="Courier New" w:eastAsia="Times New Roman" w:hAnsi="Courier New" w:cs="Courier New"/>
          <w:sz w:val="20"/>
          <w:szCs w:val="20"/>
          <w:lang w:eastAsia="en-IN"/>
        </w:rPr>
        <w:t>scss</w:t>
      </w:r>
      <w:proofErr w:type="spellEnd"/>
    </w:p>
    <w:p w14:paraId="5BC7D3B1" w14:textId="77777777" w:rsidR="00F00C88" w:rsidRPr="00F00C88" w:rsidRDefault="00F00C88" w:rsidP="00F00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C8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C11021F" w14:textId="77777777" w:rsidR="00F00C88" w:rsidRPr="00F00C88" w:rsidRDefault="00F00C88" w:rsidP="00F00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0C8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% Relative Change = (Stock Performance - Index Performance)</w:t>
      </w:r>
    </w:p>
    <w:p w14:paraId="538B2A6A" w14:textId="77777777" w:rsidR="00F00C88" w:rsidRPr="00F00C88" w:rsidRDefault="00F00C88" w:rsidP="00F00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E89B0B">
          <v:rect id="_x0000_i1028" style="width:0;height:1.5pt" o:hralign="center" o:hrstd="t" o:hr="t" fillcolor="#a0a0a0" stroked="f"/>
        </w:pict>
      </w:r>
    </w:p>
    <w:p w14:paraId="1CE70578" w14:textId="77777777" w:rsidR="00F00C88" w:rsidRPr="00F00C88" w:rsidRDefault="00F00C88" w:rsidP="00F00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0C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Candlestick Chart</w:t>
      </w:r>
    </w:p>
    <w:p w14:paraId="65C981B7" w14:textId="77777777" w:rsidR="00F00C88" w:rsidRPr="00F00C88" w:rsidRDefault="00F00C88" w:rsidP="00F00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Type:</w:t>
      </w: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0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Candlestick Chart</w:t>
      </w:r>
    </w:p>
    <w:p w14:paraId="7E82415D" w14:textId="77777777" w:rsidR="00F00C88" w:rsidRPr="00F00C88" w:rsidRDefault="00F00C88" w:rsidP="00F00C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X-Axis: Date.</w:t>
      </w:r>
    </w:p>
    <w:p w14:paraId="66127E99" w14:textId="77777777" w:rsidR="00F00C88" w:rsidRPr="00F00C88" w:rsidRDefault="00F00C88" w:rsidP="00F00C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Y-Axis: Stock price (Open, High, Low, Close).</w:t>
      </w:r>
    </w:p>
    <w:p w14:paraId="6E8FB07C" w14:textId="77777777" w:rsidR="00F00C88" w:rsidRPr="00F00C88" w:rsidRDefault="00F00C88" w:rsidP="00F00C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Highlights: Daily highs/lows and opening/closing prices.</w:t>
      </w:r>
    </w:p>
    <w:p w14:paraId="19727D62" w14:textId="77777777" w:rsidR="00F00C88" w:rsidRPr="00F00C88" w:rsidRDefault="00F00C88" w:rsidP="00F00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90DE6B">
          <v:rect id="_x0000_i1029" style="width:0;height:1.5pt" o:hralign="center" o:hrstd="t" o:hr="t" fillcolor="#a0a0a0" stroked="f"/>
        </w:pict>
      </w:r>
    </w:p>
    <w:p w14:paraId="5840E7A6" w14:textId="77777777" w:rsidR="00F00C88" w:rsidRPr="00F00C88" w:rsidRDefault="00F00C88" w:rsidP="00F00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0C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Risk Metrics (Gauge Chart)</w:t>
      </w:r>
    </w:p>
    <w:p w14:paraId="4D03BD58" w14:textId="77777777" w:rsidR="00F00C88" w:rsidRPr="00F00C88" w:rsidRDefault="00F00C88" w:rsidP="00F00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Type:</w:t>
      </w: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0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Gauge Chart</w:t>
      </w:r>
    </w:p>
    <w:p w14:paraId="2383C458" w14:textId="77777777" w:rsidR="00F00C88" w:rsidRPr="00F00C88" w:rsidRDefault="00F00C88" w:rsidP="00F00C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Metrics: Beta, volatility, Sharpe ratio.</w:t>
      </w:r>
    </w:p>
    <w:p w14:paraId="1110229D" w14:textId="77777777" w:rsidR="00F00C88" w:rsidRPr="00F00C88" w:rsidRDefault="00F00C88" w:rsidP="00F00C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Ranges: Low, medium, high thresholds.</w:t>
      </w:r>
    </w:p>
    <w:p w14:paraId="330C8ED1" w14:textId="77777777" w:rsidR="00F00C88" w:rsidRPr="00F00C88" w:rsidRDefault="00F00C88" w:rsidP="00F00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B19E84">
          <v:rect id="_x0000_i1030" style="width:0;height:1.5pt" o:hralign="center" o:hrstd="t" o:hr="t" fillcolor="#a0a0a0" stroked="f"/>
        </w:pict>
      </w:r>
    </w:p>
    <w:p w14:paraId="03CFC118" w14:textId="77777777" w:rsidR="00F00C88" w:rsidRPr="00F00C88" w:rsidRDefault="00F00C88" w:rsidP="00F00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0C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Sentiment Analysis (Word Cloud or Bar Chart)</w:t>
      </w:r>
    </w:p>
    <w:p w14:paraId="542F6F0A" w14:textId="77777777" w:rsidR="00F00C88" w:rsidRPr="00F00C88" w:rsidRDefault="00F00C88" w:rsidP="00F00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Type:</w:t>
      </w: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0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Word Cloud or Stacked Bar Chart</w:t>
      </w:r>
    </w:p>
    <w:p w14:paraId="3AC3AAC0" w14:textId="77777777" w:rsidR="00F00C88" w:rsidRPr="00F00C88" w:rsidRDefault="00F00C88" w:rsidP="00F00C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sentiment of news articles, tweets, or analyst reports.</w:t>
      </w:r>
    </w:p>
    <w:p w14:paraId="7F7A529A" w14:textId="77777777" w:rsidR="00F00C88" w:rsidRPr="00F00C88" w:rsidRDefault="00F00C88" w:rsidP="00F00C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positive vs. negative sentiment percentage.</w:t>
      </w:r>
    </w:p>
    <w:p w14:paraId="12BFC965" w14:textId="77777777" w:rsidR="00F00C88" w:rsidRPr="00F00C88" w:rsidRDefault="00F00C88" w:rsidP="00F00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1AFA28">
          <v:rect id="_x0000_i1031" style="width:0;height:1.5pt" o:hralign="center" o:hrstd="t" o:hr="t" fillcolor="#a0a0a0" stroked="f"/>
        </w:pict>
      </w:r>
    </w:p>
    <w:p w14:paraId="629DED73" w14:textId="77777777" w:rsidR="00F00C88" w:rsidRPr="00F00C88" w:rsidRDefault="00F00C88" w:rsidP="00F00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0C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Dividends and Earnings (Stacked Column Chart)</w:t>
      </w:r>
    </w:p>
    <w:p w14:paraId="5FAB32BC" w14:textId="77777777" w:rsidR="00F00C88" w:rsidRPr="00F00C88" w:rsidRDefault="00F00C88" w:rsidP="00F00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Type:</w:t>
      </w: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0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Stacked Column Chart</w:t>
      </w:r>
    </w:p>
    <w:p w14:paraId="45C64DF5" w14:textId="77777777" w:rsidR="00F00C88" w:rsidRPr="00F00C88" w:rsidRDefault="00F00C88" w:rsidP="00F00C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X-Axis: Year/Quarter.</w:t>
      </w:r>
    </w:p>
    <w:p w14:paraId="63A98CEA" w14:textId="77777777" w:rsidR="00F00C88" w:rsidRPr="00F00C88" w:rsidRDefault="00F00C88" w:rsidP="00F00C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Y-Axis: Dividend </w:t>
      </w:r>
      <w:proofErr w:type="spellStart"/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payout</w:t>
      </w:r>
      <w:proofErr w:type="spellEnd"/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earnings per share (EPS).</w:t>
      </w:r>
    </w:p>
    <w:p w14:paraId="7A8FCFD6" w14:textId="77777777" w:rsidR="00F00C88" w:rsidRPr="00F00C88" w:rsidRDefault="00F00C88" w:rsidP="00F00C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Overlay dividend yield percentage.</w:t>
      </w:r>
    </w:p>
    <w:p w14:paraId="7A2534FB" w14:textId="77777777" w:rsidR="00F00C88" w:rsidRPr="00F00C88" w:rsidRDefault="00F00C88" w:rsidP="00F00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1FB9FF5">
          <v:rect id="_x0000_i1032" style="width:0;height:1.5pt" o:hralign="center" o:hrstd="t" o:hr="t" fillcolor="#a0a0a0" stroked="f"/>
        </w:pict>
      </w:r>
    </w:p>
    <w:p w14:paraId="006E8549" w14:textId="77777777" w:rsidR="00F00C88" w:rsidRPr="00F00C88" w:rsidRDefault="00F00C88" w:rsidP="00F00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0C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Heatmap of Daily Returns</w:t>
      </w:r>
    </w:p>
    <w:p w14:paraId="2AFBFDFD" w14:textId="77777777" w:rsidR="00F00C88" w:rsidRPr="00F00C88" w:rsidRDefault="00F00C88" w:rsidP="00F00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Type:</w:t>
      </w: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0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Heatmap</w:t>
      </w:r>
    </w:p>
    <w:p w14:paraId="204B9CCB" w14:textId="77777777" w:rsidR="00F00C88" w:rsidRPr="00F00C88" w:rsidRDefault="00F00C88" w:rsidP="00F00C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Rows: Months.</w:t>
      </w:r>
    </w:p>
    <w:p w14:paraId="0FCADA79" w14:textId="77777777" w:rsidR="00F00C88" w:rsidRPr="00F00C88" w:rsidRDefault="00F00C88" w:rsidP="00F00C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Columns: Days of the month.</w:t>
      </w:r>
    </w:p>
    <w:p w14:paraId="742C110F" w14:textId="77777777" w:rsidR="00F00C88" w:rsidRPr="00F00C88" w:rsidRDefault="00F00C88" w:rsidP="00F00C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: Gradient from red (negative returns) to green (positive returns).</w:t>
      </w:r>
    </w:p>
    <w:p w14:paraId="59975E60" w14:textId="77777777" w:rsidR="00F00C88" w:rsidRPr="00F00C88" w:rsidRDefault="00F00C88" w:rsidP="00F00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4D344229">
          <v:rect id="_x0000_i1033" style="width:0;height:1.5pt" o:hralign="center" o:hrstd="t" o:hr="t" fillcolor="#a0a0a0" stroked="f"/>
        </w:pict>
      </w:r>
    </w:p>
    <w:p w14:paraId="1F0C7D17" w14:textId="77777777" w:rsidR="00F00C88" w:rsidRPr="00F00C88" w:rsidRDefault="00F00C88" w:rsidP="00F00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0C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Top Contributors (Pie/Donut Chart)</w:t>
      </w:r>
    </w:p>
    <w:p w14:paraId="3D27AAA1" w14:textId="77777777" w:rsidR="00F00C88" w:rsidRPr="00F00C88" w:rsidRDefault="00F00C88" w:rsidP="00F00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Type:</w:t>
      </w: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0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Pie or Donut Chart</w:t>
      </w:r>
    </w:p>
    <w:p w14:paraId="35C9C312" w14:textId="77777777" w:rsidR="00F00C88" w:rsidRPr="00F00C88" w:rsidRDefault="00F00C88" w:rsidP="00F00C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contribution of different sectors, regions, or stocks to overall portfolio returns (if part of a portfolio).</w:t>
      </w:r>
    </w:p>
    <w:p w14:paraId="184D688D" w14:textId="77777777" w:rsidR="00F00C88" w:rsidRPr="00F00C88" w:rsidRDefault="00F00C88" w:rsidP="00F00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8DAF5A9">
          <v:rect id="_x0000_i1034" style="width:0;height:1.5pt" o:hralign="center" o:hrstd="t" o:hr="t" fillcolor="#a0a0a0" stroked="f"/>
        </w:pict>
      </w:r>
    </w:p>
    <w:p w14:paraId="6CB0A8FC" w14:textId="77777777" w:rsidR="00F00C88" w:rsidRPr="00F00C88" w:rsidRDefault="00F00C88" w:rsidP="00F00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0C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Correlation Analysis (Scatter Plot)</w:t>
      </w:r>
    </w:p>
    <w:p w14:paraId="504FBB7D" w14:textId="77777777" w:rsidR="00F00C88" w:rsidRPr="00F00C88" w:rsidRDefault="00F00C88" w:rsidP="00F00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Type:</w:t>
      </w: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0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Scatter Plot</w:t>
      </w:r>
    </w:p>
    <w:p w14:paraId="1DD892A3" w14:textId="77777777" w:rsidR="00F00C88" w:rsidRPr="00F00C88" w:rsidRDefault="00F00C88" w:rsidP="00F00C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X-Axis: Index performance (e.g., S&amp;P 500).</w:t>
      </w:r>
    </w:p>
    <w:p w14:paraId="187E4418" w14:textId="77777777" w:rsidR="00F00C88" w:rsidRPr="00F00C88" w:rsidRDefault="00F00C88" w:rsidP="00F00C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Y-Axis: Stock performance.</w:t>
      </w:r>
    </w:p>
    <w:p w14:paraId="3F070E22" w14:textId="77777777" w:rsidR="00F00C88" w:rsidRPr="00F00C88" w:rsidRDefault="00F00C88" w:rsidP="00F00C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Show correlation coefficient (R).</w:t>
      </w:r>
    </w:p>
    <w:p w14:paraId="0CB5F7C9" w14:textId="77777777" w:rsidR="00F00C88" w:rsidRPr="00F00C88" w:rsidRDefault="00F00C88" w:rsidP="00F00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0F3B46">
          <v:rect id="_x0000_i1035" style="width:0;height:1.5pt" o:hralign="center" o:hrstd="t" o:hr="t" fillcolor="#a0a0a0" stroked="f"/>
        </w:pict>
      </w:r>
    </w:p>
    <w:p w14:paraId="3BEF8DCC" w14:textId="77777777" w:rsidR="00F00C88" w:rsidRPr="00F00C88" w:rsidRDefault="00F00C88" w:rsidP="00F00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0C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Earnings Calendar (Table or Matrix)</w:t>
      </w:r>
    </w:p>
    <w:p w14:paraId="701F924A" w14:textId="77777777" w:rsidR="00F00C88" w:rsidRPr="00F00C88" w:rsidRDefault="00F00C88" w:rsidP="00F00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Type:</w:t>
      </w: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0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Table/Matrix</w:t>
      </w:r>
    </w:p>
    <w:p w14:paraId="063C1028" w14:textId="77777777" w:rsidR="00F00C88" w:rsidRPr="00F00C88" w:rsidRDefault="00F00C88" w:rsidP="00F00C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Columns: Date, event type (e.g., earnings report, dividend release), expected vs. actual EPS.</w:t>
      </w:r>
    </w:p>
    <w:p w14:paraId="494477F7" w14:textId="77777777" w:rsidR="00F00C88" w:rsidRPr="00F00C88" w:rsidRDefault="00F00C88" w:rsidP="00F00C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 key events for the stock.</w:t>
      </w:r>
    </w:p>
    <w:p w14:paraId="62BB29BA" w14:textId="77777777" w:rsidR="00F00C88" w:rsidRPr="00F00C88" w:rsidRDefault="00F00C88" w:rsidP="00F00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61AEF7">
          <v:rect id="_x0000_i1036" style="width:0;height:1.5pt" o:hralign="center" o:hrstd="t" o:hr="t" fillcolor="#a0a0a0" stroked="f"/>
        </w:pict>
      </w:r>
    </w:p>
    <w:p w14:paraId="413CAD18" w14:textId="77777777" w:rsidR="00F00C88" w:rsidRPr="00F00C88" w:rsidRDefault="00F00C88" w:rsidP="00F00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0C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Portfolio Simulation (What-If Analysis)</w:t>
      </w:r>
    </w:p>
    <w:p w14:paraId="4FC95A78" w14:textId="77777777" w:rsidR="00F00C88" w:rsidRPr="00F00C88" w:rsidRDefault="00F00C88" w:rsidP="00F00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Type:</w:t>
      </w: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0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What-If Parameter and Line Chart</w:t>
      </w:r>
    </w:p>
    <w:p w14:paraId="7AA084E2" w14:textId="77777777" w:rsidR="00F00C88" w:rsidRPr="00F00C88" w:rsidRDefault="00F00C88" w:rsidP="00F00C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users to simulate portfolio growth based on investment amounts, timeframes, and compounding interest.</w:t>
      </w:r>
    </w:p>
    <w:p w14:paraId="7B16C364" w14:textId="77777777" w:rsidR="00F00C88" w:rsidRPr="00F00C88" w:rsidRDefault="00F00C88" w:rsidP="00F00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821EF5">
          <v:rect id="_x0000_i1037" style="width:0;height:1.5pt" o:hralign="center" o:hrstd="t" o:hr="t" fillcolor="#a0a0a0" stroked="f"/>
        </w:pict>
      </w:r>
    </w:p>
    <w:p w14:paraId="3352C5BF" w14:textId="77777777" w:rsidR="00F00C88" w:rsidRPr="00F00C88" w:rsidRDefault="00F00C88" w:rsidP="00F00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0C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Geographic Performance (Map)</w:t>
      </w:r>
    </w:p>
    <w:p w14:paraId="0978F1F4" w14:textId="77777777" w:rsidR="00F00C88" w:rsidRPr="00F00C88" w:rsidRDefault="00F00C88" w:rsidP="00F00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Type:</w:t>
      </w: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0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Filled Map or Bubble Map</w:t>
      </w:r>
    </w:p>
    <w:p w14:paraId="7FE6CEA4" w14:textId="77777777" w:rsidR="00F00C88" w:rsidRPr="00F00C88" w:rsidRDefault="00F00C88" w:rsidP="00F00C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Show revenue distribution or performance by region (if applicable).</w:t>
      </w:r>
    </w:p>
    <w:p w14:paraId="549261D6" w14:textId="77777777" w:rsidR="00F00C88" w:rsidRPr="00F00C88" w:rsidRDefault="00F00C88" w:rsidP="00F00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EA860D">
          <v:rect id="_x0000_i1038" style="width:0;height:1.5pt" o:hralign="center" o:hrstd="t" o:hr="t" fillcolor="#a0a0a0" stroked="f"/>
        </w:pict>
      </w:r>
    </w:p>
    <w:p w14:paraId="0EC03D1D" w14:textId="77777777" w:rsidR="00F00C88" w:rsidRPr="00F00C88" w:rsidRDefault="00F00C88" w:rsidP="00F00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0C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News Ticker (Text Scrolling Visual)</w:t>
      </w:r>
    </w:p>
    <w:p w14:paraId="7FF54A5D" w14:textId="77777777" w:rsidR="00F00C88" w:rsidRPr="00F00C88" w:rsidRDefault="00F00C88" w:rsidP="00F00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Visual Type:</w:t>
      </w: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0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Scrolling Visual</w:t>
      </w:r>
    </w:p>
    <w:p w14:paraId="0032C0E8" w14:textId="77777777" w:rsidR="00F00C88" w:rsidRPr="00F00C88" w:rsidRDefault="00F00C88" w:rsidP="00F00C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live or recent stock-related news headlines.</w:t>
      </w:r>
    </w:p>
    <w:p w14:paraId="361F4625" w14:textId="77777777" w:rsidR="00F00C88" w:rsidRPr="00F00C88" w:rsidRDefault="00F00C88" w:rsidP="00F00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22593E2">
          <v:rect id="_x0000_i1039" style="width:0;height:1.5pt" o:hralign="center" o:hrstd="t" o:hr="t" fillcolor="#a0a0a0" stroked="f"/>
        </w:pict>
      </w:r>
    </w:p>
    <w:p w14:paraId="68D2C651" w14:textId="77777777" w:rsidR="00F00C88" w:rsidRPr="00F00C88" w:rsidRDefault="00F00C88" w:rsidP="00F00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0C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Dashboard Layout Suggestions</w:t>
      </w:r>
    </w:p>
    <w:p w14:paraId="790F0796" w14:textId="77777777" w:rsidR="00F00C88" w:rsidRPr="00F00C88" w:rsidRDefault="00F00C88" w:rsidP="00F00C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Section (Summary):</w:t>
      </w:r>
    </w:p>
    <w:p w14:paraId="50A2F07D" w14:textId="77777777" w:rsidR="00F00C88" w:rsidRPr="00F00C88" w:rsidRDefault="00F00C88" w:rsidP="00F00C8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KPI cards (current price, percentage change, volume).</w:t>
      </w:r>
    </w:p>
    <w:p w14:paraId="15F0D3F0" w14:textId="77777777" w:rsidR="00F00C88" w:rsidRPr="00F00C88" w:rsidRDefault="00F00C88" w:rsidP="00F00C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Left Section (Trends):</w:t>
      </w:r>
    </w:p>
    <w:p w14:paraId="52FF6093" w14:textId="77777777" w:rsidR="00F00C88" w:rsidRPr="00F00C88" w:rsidRDefault="00F00C88" w:rsidP="00F00C8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Stock price trend (line chart), candlestick chart.</w:t>
      </w:r>
    </w:p>
    <w:p w14:paraId="2A28BEB2" w14:textId="77777777" w:rsidR="00F00C88" w:rsidRPr="00F00C88" w:rsidRDefault="00F00C88" w:rsidP="00F00C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Right Section (Comparative):</w:t>
      </w:r>
    </w:p>
    <w:p w14:paraId="78287D97" w14:textId="77777777" w:rsidR="00F00C88" w:rsidRPr="00F00C88" w:rsidRDefault="00F00C88" w:rsidP="00F00C8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Multi-line chart (performance vs. indices), scatter plot (correlation).</w:t>
      </w:r>
    </w:p>
    <w:p w14:paraId="4466FC45" w14:textId="77777777" w:rsidR="00F00C88" w:rsidRPr="00F00C88" w:rsidRDefault="00F00C88" w:rsidP="00F00C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Bottom Section (Details):</w:t>
      </w:r>
    </w:p>
    <w:p w14:paraId="3DE8CAFE" w14:textId="77777777" w:rsidR="00F00C88" w:rsidRPr="00F00C88" w:rsidRDefault="00F00C88" w:rsidP="00F00C8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0C88">
        <w:rPr>
          <w:rFonts w:ascii="Times New Roman" w:eastAsia="Times New Roman" w:hAnsi="Times New Roman" w:cs="Times New Roman"/>
          <w:sz w:val="24"/>
          <w:szCs w:val="24"/>
          <w:lang w:eastAsia="en-IN"/>
        </w:rPr>
        <w:t>Heatmap (daily returns), matrix (earnings calendar), bar chart (volume).</w:t>
      </w:r>
    </w:p>
    <w:p w14:paraId="14DC2412" w14:textId="77777777" w:rsidR="00FF0838" w:rsidRDefault="00FF0838"/>
    <w:sectPr w:rsidR="00FF0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01B08"/>
    <w:multiLevelType w:val="multilevel"/>
    <w:tmpl w:val="7F40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E6563"/>
    <w:multiLevelType w:val="multilevel"/>
    <w:tmpl w:val="B044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B2FC2"/>
    <w:multiLevelType w:val="multilevel"/>
    <w:tmpl w:val="DD8E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2742A"/>
    <w:multiLevelType w:val="multilevel"/>
    <w:tmpl w:val="6532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A4EA0"/>
    <w:multiLevelType w:val="multilevel"/>
    <w:tmpl w:val="32FE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5768B"/>
    <w:multiLevelType w:val="multilevel"/>
    <w:tmpl w:val="172A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1E2317"/>
    <w:multiLevelType w:val="multilevel"/>
    <w:tmpl w:val="E81C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8F2357"/>
    <w:multiLevelType w:val="multilevel"/>
    <w:tmpl w:val="0C0E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31884"/>
    <w:multiLevelType w:val="multilevel"/>
    <w:tmpl w:val="5C5E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EF012F"/>
    <w:multiLevelType w:val="multilevel"/>
    <w:tmpl w:val="293E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8546F2"/>
    <w:multiLevelType w:val="multilevel"/>
    <w:tmpl w:val="EF16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9E0D95"/>
    <w:multiLevelType w:val="multilevel"/>
    <w:tmpl w:val="8264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594734"/>
    <w:multiLevelType w:val="multilevel"/>
    <w:tmpl w:val="C358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E24865"/>
    <w:multiLevelType w:val="multilevel"/>
    <w:tmpl w:val="067E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CB3966"/>
    <w:multiLevelType w:val="multilevel"/>
    <w:tmpl w:val="8EC8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D146F3"/>
    <w:multiLevelType w:val="multilevel"/>
    <w:tmpl w:val="24BA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066389">
    <w:abstractNumId w:val="8"/>
  </w:num>
  <w:num w:numId="2" w16cid:durableId="1586527861">
    <w:abstractNumId w:val="1"/>
  </w:num>
  <w:num w:numId="3" w16cid:durableId="290863310">
    <w:abstractNumId w:val="0"/>
  </w:num>
  <w:num w:numId="4" w16cid:durableId="2077966906">
    <w:abstractNumId w:val="15"/>
  </w:num>
  <w:num w:numId="5" w16cid:durableId="1759905058">
    <w:abstractNumId w:val="4"/>
  </w:num>
  <w:num w:numId="6" w16cid:durableId="661542201">
    <w:abstractNumId w:val="12"/>
  </w:num>
  <w:num w:numId="7" w16cid:durableId="916790952">
    <w:abstractNumId w:val="11"/>
  </w:num>
  <w:num w:numId="8" w16cid:durableId="1366322281">
    <w:abstractNumId w:val="13"/>
  </w:num>
  <w:num w:numId="9" w16cid:durableId="1212841059">
    <w:abstractNumId w:val="14"/>
  </w:num>
  <w:num w:numId="10" w16cid:durableId="647976993">
    <w:abstractNumId w:val="2"/>
  </w:num>
  <w:num w:numId="11" w16cid:durableId="1167400902">
    <w:abstractNumId w:val="3"/>
  </w:num>
  <w:num w:numId="12" w16cid:durableId="936979484">
    <w:abstractNumId w:val="7"/>
  </w:num>
  <w:num w:numId="13" w16cid:durableId="1598949160">
    <w:abstractNumId w:val="5"/>
  </w:num>
  <w:num w:numId="14" w16cid:durableId="698819401">
    <w:abstractNumId w:val="10"/>
  </w:num>
  <w:num w:numId="15" w16cid:durableId="1670711710">
    <w:abstractNumId w:val="6"/>
  </w:num>
  <w:num w:numId="16" w16cid:durableId="3910797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88"/>
    <w:rsid w:val="00852EA3"/>
    <w:rsid w:val="008A29AC"/>
    <w:rsid w:val="00F00C88"/>
    <w:rsid w:val="00FF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174D"/>
  <w15:chartTrackingRefBased/>
  <w15:docId w15:val="{04355F14-2C87-4034-BF74-09068AE1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0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0C8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00C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0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C8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00C88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F00C88"/>
  </w:style>
  <w:style w:type="character" w:customStyle="1" w:styleId="hljs-variable">
    <w:name w:val="hljs-variable"/>
    <w:basedOn w:val="DefaultParagraphFont"/>
    <w:rsid w:val="00F00C88"/>
  </w:style>
  <w:style w:type="character" w:customStyle="1" w:styleId="hljs-punctuation">
    <w:name w:val="hljs-punctuation"/>
    <w:basedOn w:val="DefaultParagraphFont"/>
    <w:rsid w:val="00F00C88"/>
  </w:style>
  <w:style w:type="character" w:customStyle="1" w:styleId="hljs-builtin">
    <w:name w:val="hljs-built_in"/>
    <w:basedOn w:val="DefaultParagraphFont"/>
    <w:rsid w:val="00F00C88"/>
  </w:style>
  <w:style w:type="character" w:customStyle="1" w:styleId="hljs-number">
    <w:name w:val="hljs-number"/>
    <w:basedOn w:val="DefaultParagraphFont"/>
    <w:rsid w:val="00F00C88"/>
  </w:style>
  <w:style w:type="character" w:customStyle="1" w:styleId="hljs-keyword">
    <w:name w:val="hljs-keyword"/>
    <w:basedOn w:val="DefaultParagraphFont"/>
    <w:rsid w:val="00F00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1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YENNI</dc:creator>
  <cp:keywords/>
  <dc:description/>
  <cp:lastModifiedBy>SANDEEP KUMAR YENNI</cp:lastModifiedBy>
  <cp:revision>2</cp:revision>
  <dcterms:created xsi:type="dcterms:W3CDTF">2024-12-11T07:18:00Z</dcterms:created>
  <dcterms:modified xsi:type="dcterms:W3CDTF">2024-12-11T11:00:00Z</dcterms:modified>
</cp:coreProperties>
</file>