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89E8" w14:textId="70DA6786" w:rsidR="00EF67C5" w:rsidRPr="00EF67C5" w:rsidRDefault="00EF67C5" w:rsidP="00EF67C5">
      <w:pPr>
        <w:pStyle w:val="Heading1"/>
        <w:jc w:val="center"/>
        <w:rPr>
          <w:u w:val="single"/>
          <w:lang w:val="en-US"/>
        </w:rPr>
      </w:pPr>
      <w:r w:rsidRPr="00EF67C5">
        <w:rPr>
          <w:u w:val="single"/>
          <w:lang w:val="en-US"/>
        </w:rPr>
        <w:t>Incident Response Plan</w:t>
      </w:r>
    </w:p>
    <w:p w14:paraId="176FD286" w14:textId="77777777" w:rsidR="00EF67C5" w:rsidRDefault="00EF67C5" w:rsidP="00EF67C5">
      <w:pPr>
        <w:rPr>
          <w:lang w:val="en-US"/>
        </w:rPr>
      </w:pPr>
    </w:p>
    <w:p w14:paraId="12A2EC05" w14:textId="1EA43103" w:rsidR="00EF67C5" w:rsidRDefault="00EF67C5" w:rsidP="00EF67C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F67C5">
        <w:rPr>
          <w:b/>
          <w:bCs/>
          <w:sz w:val="24"/>
          <w:szCs w:val="24"/>
          <w:lang w:val="en-US"/>
        </w:rPr>
        <w:t>Initial Alert Notification:</w:t>
      </w:r>
    </w:p>
    <w:p w14:paraId="427CC212" w14:textId="77777777" w:rsidR="00EF67C5" w:rsidRDefault="00EF67C5" w:rsidP="00EF67C5">
      <w:pPr>
        <w:pStyle w:val="ListParagraph"/>
        <w:numPr>
          <w:ilvl w:val="1"/>
          <w:numId w:val="1"/>
        </w:numPr>
        <w:rPr>
          <w:lang w:val="en-US"/>
        </w:rPr>
      </w:pPr>
      <w:r w:rsidRPr="00EF67C5">
        <w:rPr>
          <w:lang w:val="en-US"/>
        </w:rPr>
        <w:t xml:space="preserve">When an alert is triggered in Grafana or CloudWatch, the first step is to notify the designated </w:t>
      </w:r>
      <w:r>
        <w:rPr>
          <w:lang w:val="en-US"/>
        </w:rPr>
        <w:t xml:space="preserve">shift person or </w:t>
      </w:r>
      <w:r w:rsidRPr="00EF67C5">
        <w:rPr>
          <w:lang w:val="en-US"/>
        </w:rPr>
        <w:t>on-call responder immediately.</w:t>
      </w:r>
    </w:p>
    <w:p w14:paraId="4BD8EA95" w14:textId="735BB2FC" w:rsidR="00EF67C5" w:rsidRPr="00AA1BCB" w:rsidRDefault="00EF67C5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EF67C5">
        <w:rPr>
          <w:lang w:val="en-US"/>
        </w:rPr>
        <w:t>Th</w:t>
      </w:r>
      <w:r>
        <w:rPr>
          <w:lang w:val="en-US"/>
        </w:rPr>
        <w:t>e</w:t>
      </w:r>
      <w:r w:rsidRPr="00EF67C5">
        <w:rPr>
          <w:lang w:val="en-US"/>
        </w:rPr>
        <w:t xml:space="preserve"> notification can be sent via email, SMS, or a dedicated alerting platform like PagerDuty</w:t>
      </w:r>
      <w:r>
        <w:rPr>
          <w:lang w:val="en-US"/>
        </w:rPr>
        <w:t>.</w:t>
      </w:r>
    </w:p>
    <w:p w14:paraId="01B6716A" w14:textId="60545E86" w:rsidR="00EF67C5" w:rsidRDefault="00EF67C5" w:rsidP="00EF67C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F67C5">
        <w:rPr>
          <w:b/>
          <w:bCs/>
          <w:sz w:val="24"/>
          <w:szCs w:val="24"/>
          <w:lang w:val="en-US"/>
        </w:rPr>
        <w:t>Incident Triage:</w:t>
      </w:r>
    </w:p>
    <w:p w14:paraId="19C63887" w14:textId="77777777" w:rsidR="00EF67C5" w:rsidRPr="00EF67C5" w:rsidRDefault="00EF67C5" w:rsidP="00EF67C5">
      <w:pPr>
        <w:pStyle w:val="ListParagraph"/>
        <w:numPr>
          <w:ilvl w:val="1"/>
          <w:numId w:val="1"/>
        </w:numPr>
        <w:rPr>
          <w:lang w:val="en-US"/>
        </w:rPr>
      </w:pPr>
      <w:r w:rsidRPr="00EF67C5">
        <w:rPr>
          <w:lang w:val="en-US"/>
        </w:rPr>
        <w:t>Upon receiving the alert, the on-call responder acknowledges the alert and begins triaging the incident.</w:t>
      </w:r>
    </w:p>
    <w:p w14:paraId="2F80CE07" w14:textId="1426E152" w:rsidR="00AA1BCB" w:rsidRDefault="00EF67C5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EF67C5">
        <w:rPr>
          <w:lang w:val="en-US"/>
        </w:rPr>
        <w:t>The responder verifies the nature and severity of the alert</w:t>
      </w:r>
      <w:r w:rsidR="00AA1BCB">
        <w:rPr>
          <w:lang w:val="en-US"/>
        </w:rPr>
        <w:t xml:space="preserve"> (with help of defined SLA’s and SLO’s)</w:t>
      </w:r>
      <w:r w:rsidRPr="00EF67C5">
        <w:rPr>
          <w:lang w:val="en-US"/>
        </w:rPr>
        <w:t xml:space="preserve"> and determines whether it requires immediate action or can be handled during regular business hours</w:t>
      </w:r>
      <w:r w:rsidR="00AA1BCB">
        <w:rPr>
          <w:lang w:val="en-US"/>
        </w:rPr>
        <w:t>.</w:t>
      </w:r>
    </w:p>
    <w:p w14:paraId="14FE7E3A" w14:textId="6DE9F13D" w:rsid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there’s greater business impact, the bridges are called with respective team.</w:t>
      </w:r>
    </w:p>
    <w:p w14:paraId="58B9348B" w14:textId="77777777" w:rsidR="00AA1BCB" w:rsidRPr="00AA1BCB" w:rsidRDefault="00AA1BCB" w:rsidP="00AA1BC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A1BCB">
        <w:rPr>
          <w:b/>
          <w:bCs/>
          <w:sz w:val="24"/>
          <w:szCs w:val="24"/>
          <w:lang w:val="en-US"/>
        </w:rPr>
        <w:t>Investigation and Root Cause Analysis:</w:t>
      </w:r>
    </w:p>
    <w:p w14:paraId="54219EEC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The responder investigates the root cause of the alert by accessing relevant monitoring tools such as Grafana and CloudWatch.</w:t>
      </w:r>
    </w:p>
    <w:p w14:paraId="28DAA930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In Grafana, the responder examines application status dashboards to identify any anomalies or issues with the "Hello World" application.</w:t>
      </w:r>
    </w:p>
    <w:p w14:paraId="67996E07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In CloudWatch, the responder reviews EC2 metrics like CPU and memory usage to understand the system's overall health and performance.</w:t>
      </w:r>
    </w:p>
    <w:p w14:paraId="041EE959" w14:textId="3C94668A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 xml:space="preserve">The responder analyzes recent </w:t>
      </w:r>
      <w:r>
        <w:rPr>
          <w:lang w:val="en-US"/>
        </w:rPr>
        <w:t xml:space="preserve">logs for the errors and the </w:t>
      </w:r>
      <w:r w:rsidRPr="00AA1BCB">
        <w:rPr>
          <w:lang w:val="en-US"/>
        </w:rPr>
        <w:t>changes to the application or infrastructure that may have contributed to the alert.</w:t>
      </w:r>
    </w:p>
    <w:p w14:paraId="0D8492D1" w14:textId="77777777" w:rsidR="00AA1BCB" w:rsidRPr="00AA1BCB" w:rsidRDefault="00AA1BCB" w:rsidP="00AA1BC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A1BCB">
        <w:rPr>
          <w:b/>
          <w:bCs/>
          <w:sz w:val="24"/>
          <w:szCs w:val="24"/>
          <w:lang w:val="en-US"/>
        </w:rPr>
        <w:t>Mitigation and Remediation:</w:t>
      </w:r>
    </w:p>
    <w:p w14:paraId="32011818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Based on the findings from the investigation, the responder takes appropriate actions to mitigate the alert and restore normal operation.</w:t>
      </w:r>
    </w:p>
    <w:p w14:paraId="6F062516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This may involve restarting the application server, scaling up resources (e.g., increasing EC2 instance size), or rolling back recent changes to the application or infrastructure.</w:t>
      </w:r>
    </w:p>
    <w:p w14:paraId="7653F622" w14:textId="7147FC15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 xml:space="preserve">The responder documents the steps taken during the incident response process for future reference and </w:t>
      </w:r>
      <w:r w:rsidR="004C7B72" w:rsidRPr="00AA1BCB">
        <w:rPr>
          <w:lang w:val="en-US"/>
        </w:rPr>
        <w:t>analysis</w:t>
      </w:r>
      <w:r w:rsidR="004C7B72">
        <w:rPr>
          <w:lang w:val="en-US"/>
        </w:rPr>
        <w:t>. (</w:t>
      </w:r>
      <w:r>
        <w:rPr>
          <w:lang w:val="en-US"/>
        </w:rPr>
        <w:t>Handy Runbooks)</w:t>
      </w:r>
    </w:p>
    <w:p w14:paraId="3E097CB8" w14:textId="1586FAE6" w:rsidR="00AA1BCB" w:rsidRPr="00AA1BCB" w:rsidRDefault="00AA1BCB" w:rsidP="00AA1BC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A1BCB">
        <w:rPr>
          <w:b/>
          <w:bCs/>
          <w:sz w:val="24"/>
          <w:szCs w:val="24"/>
          <w:lang w:val="en-US"/>
        </w:rPr>
        <w:t>Communication and Collaboration:</w:t>
      </w:r>
    </w:p>
    <w:p w14:paraId="0D026DD2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Throughout the incident response process, the responder communicates updates and progress to relevant stakeholders, including team members, management, and customers (if applicable).</w:t>
      </w:r>
    </w:p>
    <w:p w14:paraId="313BD600" w14:textId="77777777" w:rsidR="00AA1BCB" w:rsidRP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Regular status updates are provided via team chat channels, email, or a dedicated incident communication platform.</w:t>
      </w:r>
    </w:p>
    <w:p w14:paraId="5F8D8721" w14:textId="77777777" w:rsidR="00AA1BCB" w:rsidRDefault="00AA1BCB" w:rsidP="00AA1BCB">
      <w:pPr>
        <w:pStyle w:val="ListParagraph"/>
        <w:numPr>
          <w:ilvl w:val="1"/>
          <w:numId w:val="1"/>
        </w:numPr>
        <w:rPr>
          <w:lang w:val="en-US"/>
        </w:rPr>
      </w:pPr>
      <w:r w:rsidRPr="00AA1BCB">
        <w:rPr>
          <w:lang w:val="en-US"/>
        </w:rPr>
        <w:t>Collaboration tools like Slack or Microsoft Teams may be used to facilitate communication and coordination among team members.</w:t>
      </w:r>
    </w:p>
    <w:p w14:paraId="5BB51685" w14:textId="77777777" w:rsidR="00AA1BCB" w:rsidRDefault="00AA1BCB" w:rsidP="00AA1BCB">
      <w:pPr>
        <w:rPr>
          <w:lang w:val="en-US"/>
        </w:rPr>
      </w:pPr>
    </w:p>
    <w:p w14:paraId="2DD0371A" w14:textId="77777777" w:rsidR="00AA1BCB" w:rsidRDefault="00AA1BCB" w:rsidP="00AA1BCB">
      <w:pPr>
        <w:rPr>
          <w:lang w:val="en-US"/>
        </w:rPr>
      </w:pPr>
    </w:p>
    <w:p w14:paraId="240831F0" w14:textId="77777777" w:rsidR="00AA1BCB" w:rsidRDefault="00AA1BCB" w:rsidP="00AA1BCB">
      <w:pPr>
        <w:rPr>
          <w:lang w:val="en-US"/>
        </w:rPr>
      </w:pPr>
    </w:p>
    <w:p w14:paraId="1EAAD864" w14:textId="77777777" w:rsidR="00AA1BCB" w:rsidRPr="00AA1BCB" w:rsidRDefault="00AA1BCB" w:rsidP="00AA1BCB">
      <w:pPr>
        <w:rPr>
          <w:lang w:val="en-US"/>
        </w:rPr>
      </w:pPr>
    </w:p>
    <w:p w14:paraId="5385E19E" w14:textId="77777777" w:rsidR="00AA1BCB" w:rsidRPr="00AA1BCB" w:rsidRDefault="00AA1BCB" w:rsidP="00AA1BC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A1BCB">
        <w:rPr>
          <w:b/>
          <w:bCs/>
          <w:sz w:val="24"/>
          <w:szCs w:val="24"/>
          <w:lang w:val="en-US"/>
        </w:rPr>
        <w:lastRenderedPageBreak/>
        <w:t>Post-Incident Review and Analysis:</w:t>
      </w:r>
    </w:p>
    <w:p w14:paraId="522D4210" w14:textId="77777777" w:rsidR="00AA1BCB" w:rsidRPr="00AA1BCB" w:rsidRDefault="00AA1BCB" w:rsidP="00AA1BCB">
      <w:pPr>
        <w:pStyle w:val="ListParagraph"/>
        <w:numPr>
          <w:ilvl w:val="1"/>
          <w:numId w:val="3"/>
        </w:numPr>
        <w:rPr>
          <w:lang w:val="en-US"/>
        </w:rPr>
      </w:pPr>
      <w:r w:rsidRPr="00AA1BCB">
        <w:rPr>
          <w:lang w:val="en-US"/>
        </w:rPr>
        <w:t>After the incident has been resolved, a post-incident review (PIR) meeting is conducted to analyze the incident in detail.</w:t>
      </w:r>
    </w:p>
    <w:p w14:paraId="2D4C4D95" w14:textId="77777777" w:rsidR="00AA1BCB" w:rsidRPr="00AA1BCB" w:rsidRDefault="00AA1BCB" w:rsidP="00AA1BCB">
      <w:pPr>
        <w:pStyle w:val="ListParagraph"/>
        <w:numPr>
          <w:ilvl w:val="1"/>
          <w:numId w:val="3"/>
        </w:numPr>
        <w:rPr>
          <w:lang w:val="en-US"/>
        </w:rPr>
      </w:pPr>
      <w:r w:rsidRPr="00AA1BCB">
        <w:rPr>
          <w:lang w:val="en-US"/>
        </w:rPr>
        <w:t>The team reviews the timeline of events, root cause analysis, actions taken, and lessons learned from the incident.</w:t>
      </w:r>
    </w:p>
    <w:p w14:paraId="5C2700E1" w14:textId="77777777" w:rsidR="004C7B72" w:rsidRDefault="00AA1BCB" w:rsidP="004C7B72">
      <w:pPr>
        <w:pStyle w:val="ListParagraph"/>
        <w:numPr>
          <w:ilvl w:val="1"/>
          <w:numId w:val="3"/>
        </w:numPr>
        <w:rPr>
          <w:lang w:val="en-US"/>
        </w:rPr>
      </w:pPr>
      <w:r w:rsidRPr="00AA1BCB">
        <w:rPr>
          <w:lang w:val="en-US"/>
        </w:rPr>
        <w:t>Recommendations for preventing similar incidents in the future are discussed, and any necessary changes to processes, procedures, or infrastructure are implemented.</w:t>
      </w:r>
    </w:p>
    <w:p w14:paraId="41E4A987" w14:textId="77777777" w:rsidR="004C7B72" w:rsidRPr="004C7B72" w:rsidRDefault="004C7B72" w:rsidP="004C7B7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4C7B72">
        <w:rPr>
          <w:b/>
          <w:bCs/>
          <w:sz w:val="24"/>
          <w:szCs w:val="24"/>
          <w:lang w:val="en-US"/>
        </w:rPr>
        <w:t>Documentation and Knowledge Sharing:</w:t>
      </w:r>
    </w:p>
    <w:p w14:paraId="7C487A07" w14:textId="06CC5F5F" w:rsidR="004C7B72" w:rsidRPr="00AA1BCB" w:rsidRDefault="004C7B72" w:rsidP="004C7B72">
      <w:pPr>
        <w:pStyle w:val="ListParagraph"/>
        <w:numPr>
          <w:ilvl w:val="1"/>
          <w:numId w:val="3"/>
        </w:numPr>
        <w:rPr>
          <w:lang w:val="en-US"/>
        </w:rPr>
      </w:pPr>
      <w:r w:rsidRPr="00AA1BCB">
        <w:rPr>
          <w:lang w:val="en-US"/>
        </w:rPr>
        <w:t>The details of the incident, including its timeline, root cause analysis, and remediation steps, are documented in a incident management system</w:t>
      </w:r>
      <w:r w:rsidR="00D1256D">
        <w:rPr>
          <w:lang w:val="en-US"/>
        </w:rPr>
        <w:t>.</w:t>
      </w:r>
    </w:p>
    <w:p w14:paraId="037E6485" w14:textId="77777777" w:rsidR="004C7B72" w:rsidRPr="00AA1BCB" w:rsidRDefault="004C7B72" w:rsidP="004C7B72">
      <w:pPr>
        <w:pStyle w:val="ListParagraph"/>
        <w:numPr>
          <w:ilvl w:val="1"/>
          <w:numId w:val="3"/>
        </w:numPr>
        <w:rPr>
          <w:lang w:val="en-US"/>
        </w:rPr>
      </w:pPr>
      <w:r w:rsidRPr="00AA1BCB">
        <w:rPr>
          <w:lang w:val="en-US"/>
        </w:rPr>
        <w:t>This documentation serves as a reference for future incidents and helps improve incident response processes over time.</w:t>
      </w:r>
    </w:p>
    <w:p w14:paraId="22E2ED1A" w14:textId="77777777" w:rsidR="004C7B72" w:rsidRPr="00AA1BCB" w:rsidRDefault="004C7B72" w:rsidP="004C7B72">
      <w:pPr>
        <w:pStyle w:val="ListParagraph"/>
        <w:numPr>
          <w:ilvl w:val="1"/>
          <w:numId w:val="3"/>
        </w:numPr>
        <w:rPr>
          <w:lang w:val="en-US"/>
        </w:rPr>
      </w:pPr>
      <w:r w:rsidRPr="00AA1BCB">
        <w:rPr>
          <w:lang w:val="en-US"/>
        </w:rPr>
        <w:t>Key insights and lessons learned from the incident are shared with the broader team through post-incident reports or knowledge-sharing sessions.</w:t>
      </w:r>
    </w:p>
    <w:p w14:paraId="511196D9" w14:textId="77777777" w:rsidR="004C7B72" w:rsidRPr="004C7B72" w:rsidRDefault="004C7B72" w:rsidP="004C7B72">
      <w:pPr>
        <w:ind w:left="720"/>
        <w:rPr>
          <w:lang w:val="en-US"/>
        </w:rPr>
      </w:pPr>
    </w:p>
    <w:sectPr w:rsidR="004C7B72" w:rsidRPr="004C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8142A"/>
    <w:multiLevelType w:val="hybridMultilevel"/>
    <w:tmpl w:val="6EA426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8270A"/>
    <w:multiLevelType w:val="hybridMultilevel"/>
    <w:tmpl w:val="578E5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96905"/>
    <w:multiLevelType w:val="hybridMultilevel"/>
    <w:tmpl w:val="0F269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5312">
    <w:abstractNumId w:val="2"/>
  </w:num>
  <w:num w:numId="2" w16cid:durableId="1731608604">
    <w:abstractNumId w:val="0"/>
  </w:num>
  <w:num w:numId="3" w16cid:durableId="95402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C5"/>
    <w:rsid w:val="004C7B72"/>
    <w:rsid w:val="00AA1BCB"/>
    <w:rsid w:val="00D1256D"/>
    <w:rsid w:val="00E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66E"/>
  <w15:chartTrackingRefBased/>
  <w15:docId w15:val="{2787E126-AEDC-489A-B9FD-B1BF9C6D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7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6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</dc:creator>
  <cp:keywords/>
  <dc:description/>
  <cp:lastModifiedBy>pradeep n</cp:lastModifiedBy>
  <cp:revision>1</cp:revision>
  <dcterms:created xsi:type="dcterms:W3CDTF">2024-05-02T07:51:00Z</dcterms:created>
  <dcterms:modified xsi:type="dcterms:W3CDTF">2024-05-02T08:26:00Z</dcterms:modified>
</cp:coreProperties>
</file>