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CE1" w:rsidRDefault="00E865DB" w:rsidP="00940944">
      <w:pPr>
        <w:pStyle w:val="AMIATitle"/>
      </w:pPr>
      <w:r>
        <w:t xml:space="preserve">Differential Diagnostic Characterization of </w:t>
      </w:r>
      <w:r w:rsidR="00E26345">
        <w:t xml:space="preserve">Radiology </w:t>
      </w:r>
      <w:r w:rsidR="00B32E4D">
        <w:t xml:space="preserve">Teaching Files using </w:t>
      </w:r>
      <w:r>
        <w:t>M</w:t>
      </w:r>
      <w:r w:rsidR="00B32E4D">
        <w:t xml:space="preserve">easures of </w:t>
      </w:r>
      <w:r>
        <w:t>Term C</w:t>
      </w:r>
      <w:r w:rsidR="00B32E4D">
        <w:t xml:space="preserve">overage and </w:t>
      </w:r>
      <w:r>
        <w:t>Content Similarity</w:t>
      </w:r>
    </w:p>
    <w:p w:rsidR="00781CE1" w:rsidRDefault="000876BD" w:rsidP="00940944">
      <w:pPr>
        <w:pStyle w:val="AMIAAuthors"/>
      </w:pPr>
      <w:r>
        <w:t xml:space="preserve">Firstname A. Lastname, </w:t>
      </w:r>
      <w:r w:rsidR="00B52D0E">
        <w:t>Degrees</w:t>
      </w:r>
      <w:r w:rsidRPr="008803D4">
        <w:rPr>
          <w:vertAlign w:val="superscript"/>
        </w:rPr>
        <w:t>1</w:t>
      </w:r>
      <w:r>
        <w:t xml:space="preserve">, Firstname B. Lastname, </w:t>
      </w:r>
      <w:r w:rsidR="00B52D0E">
        <w:t>Degrees</w:t>
      </w:r>
      <w:r w:rsidRPr="008803D4">
        <w:rPr>
          <w:vertAlign w:val="superscript"/>
        </w:rPr>
        <w:t>2</w:t>
      </w:r>
    </w:p>
    <w:p w:rsidR="00781CE1" w:rsidRDefault="000876BD" w:rsidP="00940944">
      <w:pPr>
        <w:pStyle w:val="AMIAAffiliations"/>
      </w:pPr>
      <w:r w:rsidRPr="00B547B7">
        <w:rPr>
          <w:vertAlign w:val="superscript"/>
        </w:rPr>
        <w:t>1</w:t>
      </w:r>
      <w:r>
        <w:t xml:space="preserve">Institution, City, </w:t>
      </w:r>
      <w:r w:rsidR="00B52D0E">
        <w:t>State, Country (if applicable)</w:t>
      </w:r>
      <w:r>
        <w:t xml:space="preserve">; </w:t>
      </w:r>
      <w:r w:rsidRPr="006C79A8">
        <w:rPr>
          <w:vertAlign w:val="superscript"/>
        </w:rPr>
        <w:t>2</w:t>
      </w:r>
      <w:r>
        <w:t xml:space="preserve">Institution, City, </w:t>
      </w:r>
      <w:r w:rsidR="00B52D0E">
        <w:t>State, Country (if applicable)</w:t>
      </w:r>
    </w:p>
    <w:p w:rsidR="000876BD" w:rsidRDefault="000876BD" w:rsidP="00940944">
      <w:pPr>
        <w:jc w:val="center"/>
        <w:sectPr w:rsidR="000876BD" w:rsidSect="001D5D81">
          <w:footerReference w:type="even" r:id="rId7"/>
          <w:footerReference w:type="default" r:id="rId8"/>
          <w:type w:val="continuous"/>
          <w:pgSz w:w="12240" w:h="15840" w:code="1"/>
          <w:pgMar w:top="1440" w:right="1440" w:bottom="1440" w:left="1440" w:header="720" w:footer="720" w:gutter="0"/>
          <w:cols w:space="720"/>
        </w:sectPr>
      </w:pPr>
    </w:p>
    <w:p w:rsidR="00781CE1" w:rsidRDefault="000876BD" w:rsidP="00940944">
      <w:pPr>
        <w:pStyle w:val="AMIAAbstractHeading"/>
      </w:pPr>
      <w:r w:rsidRPr="006C79A8">
        <w:lastRenderedPageBreak/>
        <w:t>Abstract</w:t>
      </w:r>
    </w:p>
    <w:p w:rsidR="00781CE1" w:rsidRDefault="00924B71" w:rsidP="00940944">
      <w:pPr>
        <w:pStyle w:val="AMIAAbstract"/>
      </w:pPr>
      <w:r>
        <w:t>A</w:t>
      </w:r>
      <w:r w:rsidR="000876BD">
        <w:t>bstract text goes here, justified and in italics.  The abstract would normally be one paragraph long.  See Table 1. for appropriate abstract length by submission type.</w:t>
      </w:r>
    </w:p>
    <w:p w:rsidR="00781CE1" w:rsidRDefault="000876BD" w:rsidP="00940944">
      <w:pPr>
        <w:pStyle w:val="AMIAHeading"/>
      </w:pPr>
      <w:r>
        <w:t>Introduction</w:t>
      </w:r>
    </w:p>
    <w:p w:rsidR="003C4B19" w:rsidRDefault="006D6140" w:rsidP="00DF728C">
      <w:pPr>
        <w:pStyle w:val="AMIABodyText"/>
      </w:pPr>
      <w:r>
        <w:t>A radiology teaching file (TF) is a system containing a collection of cases with teaching values</w:t>
      </w:r>
      <w:r w:rsidR="00060BED">
        <w:t xml:space="preserve"> that can serve multiple functions, including refresher of important cases to not be missed, repository of cases for teaching and clinical follow-up, and</w:t>
      </w:r>
      <w:r w:rsidR="003D7BDB">
        <w:t xml:space="preserve"> </w:t>
      </w:r>
      <w:r w:rsidR="00060BED">
        <w:t>reference in understanding the spectrum of a disease</w:t>
      </w:r>
      <w:r w:rsidRPr="00590340">
        <w:rPr>
          <w:rStyle w:val="AMIASuperscriptChar"/>
        </w:rPr>
        <w:t>1</w:t>
      </w:r>
      <w:r>
        <w:t xml:space="preserve">. TFs can be categorized in three types: </w:t>
      </w:r>
      <w:r w:rsidR="00175C3E">
        <w:t xml:space="preserve">(1) </w:t>
      </w:r>
      <w:r>
        <w:t>personal TFs</w:t>
      </w:r>
      <w:r w:rsidR="00060BED">
        <w:t xml:space="preserve"> that are meant for the general use of the TF owner</w:t>
      </w:r>
      <w:r>
        <w:t xml:space="preserve">, </w:t>
      </w:r>
      <w:r w:rsidR="00175C3E">
        <w:t xml:space="preserve">(2) </w:t>
      </w:r>
      <w:r w:rsidR="00060BED">
        <w:t>shared in-house TFs</w:t>
      </w:r>
      <w:r w:rsidR="00BA2AAA">
        <w:t xml:space="preserve"> where</w:t>
      </w:r>
      <w:r w:rsidR="00060BED">
        <w:t xml:space="preserve"> the owner makes the TF content available for viewing with their colleagues, </w:t>
      </w:r>
      <w:r w:rsidR="00175C3E">
        <w:t xml:space="preserve">institution, or beyond, </w:t>
      </w:r>
      <w:r w:rsidR="00060BED">
        <w:t xml:space="preserve">and </w:t>
      </w:r>
      <w:r w:rsidR="00175C3E">
        <w:t xml:space="preserve">(3) </w:t>
      </w:r>
      <w:r w:rsidR="00060BED">
        <w:t>public TFs</w:t>
      </w:r>
      <w:r w:rsidR="00175C3E">
        <w:t xml:space="preserve"> build on the shared model, but with more comprehensive content that may </w:t>
      </w:r>
      <w:r>
        <w:t>undergo a formal review before “publication”</w:t>
      </w:r>
      <w:r w:rsidR="00BA2AAA" w:rsidRPr="00BA2AAA">
        <w:rPr>
          <w:rStyle w:val="AMIASuperscriptChar"/>
        </w:rPr>
        <w:t xml:space="preserve"> </w:t>
      </w:r>
      <w:r w:rsidR="008457EC">
        <w:rPr>
          <w:rStyle w:val="AMIASuperscriptChar"/>
        </w:rPr>
        <w:t>2</w:t>
      </w:r>
      <w:r>
        <w:t xml:space="preserve">. </w:t>
      </w:r>
      <w:r w:rsidR="00DF728C">
        <w:t xml:space="preserve"> </w:t>
      </w:r>
    </w:p>
    <w:p w:rsidR="00C97A5F" w:rsidRDefault="006B7049" w:rsidP="003C4B19">
      <w:pPr>
        <w:pStyle w:val="AMIABodyText"/>
      </w:pPr>
      <w:r>
        <w:t xml:space="preserve">A recent national survey assessing the role and desired features of radiology teaching files </w:t>
      </w:r>
      <w:r w:rsidR="00ED5C81">
        <w:t>found that, among the 396 respondents from 115 institutions, 89% use some form of TF from which 76% keep a personal TF using a variety of media</w:t>
      </w:r>
      <w:r w:rsidR="00A848FF">
        <w:t xml:space="preserve"> and</w:t>
      </w:r>
      <w:r w:rsidR="00ED5C81">
        <w:t xml:space="preserve"> 67% use a shared in-house TF</w:t>
      </w:r>
      <w:r w:rsidR="00D9777D">
        <w:t>, while</w:t>
      </w:r>
      <w:r w:rsidR="00A848FF">
        <w:t xml:space="preserve"> 83 institutions had paid subscription to a public TF repository</w:t>
      </w:r>
      <w:r w:rsidR="00DF728C" w:rsidRPr="00590340">
        <w:rPr>
          <w:rStyle w:val="AMIASuperscriptChar"/>
        </w:rPr>
        <w:t>1</w:t>
      </w:r>
      <w:r w:rsidR="00A848FF">
        <w:t xml:space="preserve">. </w:t>
      </w:r>
      <w:r w:rsidR="00ED5C81">
        <w:t xml:space="preserve"> </w:t>
      </w:r>
      <w:r w:rsidR="00DF728C">
        <w:t xml:space="preserve">Public TF solutions have become increasingly popular, providing users with instant access to thousands of cases </w:t>
      </w:r>
      <w:r w:rsidR="00B75F8F">
        <w:t>of varying quality</w:t>
      </w:r>
      <w:r w:rsidR="008C115E" w:rsidRPr="00BA2AAA">
        <w:rPr>
          <w:rStyle w:val="AMIASuperscriptChar"/>
        </w:rPr>
        <w:t xml:space="preserve"> </w:t>
      </w:r>
      <w:r w:rsidR="008C115E">
        <w:rPr>
          <w:rStyle w:val="AMIASuperscriptChar"/>
        </w:rPr>
        <w:t>3</w:t>
      </w:r>
      <w:r w:rsidR="00DF728C">
        <w:t xml:space="preserve">, sometimes for a fee. </w:t>
      </w:r>
      <w:r w:rsidR="00C97A5F">
        <w:t xml:space="preserve">These solutions </w:t>
      </w:r>
      <w:r w:rsidR="00DF728C">
        <w:t>include StatDx, RadPrimer,</w:t>
      </w:r>
      <w:r w:rsidR="00C97A5F">
        <w:t xml:space="preserve"> and ACR Learning Files (the most popular among survey respondents) as well as Radiolopolis, BrighamRad, EuroRad, MedPix, Aunt Minie, ACR Learning files, MyPACS.Net, and RSNA Medical Image Repository Consortium (MIRC). While all of these</w:t>
      </w:r>
      <w:r w:rsidR="00DF728C">
        <w:t xml:space="preserve"> public and commercial solutions are available, most do not permit a user to </w:t>
      </w:r>
      <w:r w:rsidR="003C4B19">
        <w:t xml:space="preserve">(1) </w:t>
      </w:r>
      <w:r w:rsidR="00DF728C">
        <w:t>easily submit pe</w:t>
      </w:r>
      <w:r w:rsidR="00C97A5F">
        <w:t>rs</w:t>
      </w:r>
      <w:r w:rsidR="003C4B19">
        <w:t xml:space="preserve">onal cases to their libraries, (2) </w:t>
      </w:r>
      <w:r w:rsidR="00C97A5F">
        <w:t>perform efficient querying</w:t>
      </w:r>
      <w:r w:rsidR="003B6344">
        <w:t>, categorization and searching for cases</w:t>
      </w:r>
      <w:r w:rsidR="00C97A5F">
        <w:t xml:space="preserve">, </w:t>
      </w:r>
      <w:r w:rsidR="003C4B19">
        <w:t xml:space="preserve">(3) </w:t>
      </w:r>
      <w:r w:rsidR="00C97A5F">
        <w:t xml:space="preserve">simulate basic PACS functionality, and </w:t>
      </w:r>
      <w:r w:rsidR="003C4B19">
        <w:t xml:space="preserve">(4) </w:t>
      </w:r>
      <w:r w:rsidR="00C97A5F">
        <w:t>enable self-directed</w:t>
      </w:r>
      <w:r w:rsidR="003C4B19">
        <w:t xml:space="preserve"> </w:t>
      </w:r>
      <w:r w:rsidR="00C97A5F">
        <w:t>and assessed learning</w:t>
      </w:r>
      <w:r w:rsidR="003C4B19">
        <w:t xml:space="preserve"> – all very important </w:t>
      </w:r>
      <w:r w:rsidR="003B6344">
        <w:t xml:space="preserve">TF </w:t>
      </w:r>
      <w:r w:rsidR="003C4B19">
        <w:t>features as identified by at least 50% respondents of the survey</w:t>
      </w:r>
      <w:r w:rsidR="003B6344" w:rsidRPr="00BA2AAA">
        <w:rPr>
          <w:rStyle w:val="AMIASuperscriptChar"/>
        </w:rPr>
        <w:t xml:space="preserve"> </w:t>
      </w:r>
      <w:r w:rsidR="003B6344" w:rsidRPr="00590340">
        <w:rPr>
          <w:rStyle w:val="AMIASuperscriptChar"/>
        </w:rPr>
        <w:t>1</w:t>
      </w:r>
      <w:r w:rsidR="003C4B19">
        <w:t>.</w:t>
      </w:r>
    </w:p>
    <w:p w:rsidR="008C115E" w:rsidRDefault="003B6344" w:rsidP="002E22D1">
      <w:pPr>
        <w:autoSpaceDE w:val="0"/>
        <w:autoSpaceDN w:val="0"/>
        <w:adjustRightInd w:val="0"/>
        <w:spacing w:after="120"/>
        <w:jc w:val="both"/>
      </w:pPr>
      <w:r>
        <w:t>Therefore, as the</w:t>
      </w:r>
      <w:r w:rsidR="002E22D1">
        <w:t xml:space="preserve"> first step to organize and extract the </w:t>
      </w:r>
      <w:r w:rsidR="00552D84">
        <w:t xml:space="preserve">text </w:t>
      </w:r>
      <w:r w:rsidR="002E22D1">
        <w:t xml:space="preserve">information content in a </w:t>
      </w:r>
      <w:r w:rsidR="008C115E">
        <w:t>large</w:t>
      </w:r>
      <w:r w:rsidR="00552D84">
        <w:t xml:space="preserve"> </w:t>
      </w:r>
      <w:r w:rsidR="008757F9">
        <w:t xml:space="preserve">TF </w:t>
      </w:r>
      <w:r w:rsidR="00552D84">
        <w:t>repository</w:t>
      </w:r>
      <w:r w:rsidR="002E22D1">
        <w:t xml:space="preserve">, we have designed and developed an unsupervised machine learning approach to capture the main </w:t>
      </w:r>
      <w:r w:rsidR="00F728F9">
        <w:t xml:space="preserve">differential diagnosis </w:t>
      </w:r>
      <w:r w:rsidR="008C115E">
        <w:t>concepts in the</w:t>
      </w:r>
      <w:r w:rsidR="002E22D1">
        <w:t xml:space="preserve"> repository and partition the </w:t>
      </w:r>
      <w:r w:rsidR="00552D84">
        <w:t>TFs</w:t>
      </w:r>
      <w:r w:rsidR="00F728F9">
        <w:t xml:space="preserve"> based on their main content</w:t>
      </w:r>
      <w:r w:rsidR="008C115E">
        <w:t>. In the proposed</w:t>
      </w:r>
      <w:r w:rsidR="002E22D1">
        <w:t xml:space="preserve"> approach, </w:t>
      </w:r>
      <w:r w:rsidR="00F728F9">
        <w:t xml:space="preserve">teaching files </w:t>
      </w:r>
      <w:r w:rsidR="002E22D1">
        <w:t xml:space="preserve">are modeled in a vector space </w:t>
      </w:r>
      <w:r w:rsidR="008C115E">
        <w:t>of RadLex terms</w:t>
      </w:r>
      <w:r w:rsidR="008C115E" w:rsidRPr="00BA2AAA">
        <w:rPr>
          <w:rStyle w:val="AMIASuperscriptChar"/>
        </w:rPr>
        <w:t xml:space="preserve"> </w:t>
      </w:r>
      <w:r w:rsidR="008C115E">
        <w:rPr>
          <w:rStyle w:val="AMIASuperscriptChar"/>
        </w:rPr>
        <w:t>4</w:t>
      </w:r>
      <w:r w:rsidR="008C115E">
        <w:t xml:space="preserve"> </w:t>
      </w:r>
      <w:r w:rsidR="002E22D1">
        <w:t xml:space="preserve">and compared to each </w:t>
      </w:r>
      <w:r w:rsidR="00F728F9">
        <w:t xml:space="preserve">other through a </w:t>
      </w:r>
      <w:r w:rsidR="002E22D1">
        <w:t xml:space="preserve">similarity measure. This similarity is used to cluster </w:t>
      </w:r>
      <w:r w:rsidR="00F728F9">
        <w:t>teaching files</w:t>
      </w:r>
      <w:r w:rsidR="002E22D1">
        <w:t xml:space="preserve"> and identify the repository’s underlying topics. We applied our approach on </w:t>
      </w:r>
      <w:r w:rsidR="00F728F9">
        <w:t>the RSNA MIRC dataset with 2,000 free publically available teaching files.  Our method identified 5</w:t>
      </w:r>
      <w:r w:rsidR="002E22D1">
        <w:t xml:space="preserve"> m</w:t>
      </w:r>
      <w:r w:rsidR="00F728F9">
        <w:t xml:space="preserve">ajor </w:t>
      </w:r>
      <w:r w:rsidR="002E22D1">
        <w:t xml:space="preserve">topics </w:t>
      </w:r>
      <w:r w:rsidR="00F728F9">
        <w:t xml:space="preserve">and 50 subtopics </w:t>
      </w:r>
      <w:r w:rsidR="002E22D1">
        <w:t>in the repo</w:t>
      </w:r>
      <w:r w:rsidR="00F728F9">
        <w:t>sitory using the differential diagnosis information and clustered the teaching files</w:t>
      </w:r>
      <w:r w:rsidR="002E22D1">
        <w:t xml:space="preserve"> accordingly to these topics. Our results are verified by a domain expert radiologist and successfully explain the repository’s primary topics and e</w:t>
      </w:r>
      <w:r w:rsidR="00F728F9">
        <w:t>xtract the corresponding teaching files</w:t>
      </w:r>
      <w:r w:rsidR="008C115E">
        <w:t xml:space="preserve">. </w:t>
      </w:r>
    </w:p>
    <w:p w:rsidR="008C115E" w:rsidRDefault="008C115E" w:rsidP="002E22D1">
      <w:pPr>
        <w:autoSpaceDE w:val="0"/>
        <w:autoSpaceDN w:val="0"/>
        <w:adjustRightInd w:val="0"/>
        <w:spacing w:after="120"/>
        <w:jc w:val="both"/>
      </w:pPr>
      <w:r>
        <w:t xml:space="preserve">In addition to the hierarchical organization of the teaching files repository based on their RadLex content, we also propose to visualize and analyze the coverage of the RadLex terms by the teaching file repository.  This will help in quantifying the completeness of the TF repository which, in conjunction with information on the representation of each cluster topic (given by the number of teaching files for each cluster), can provide valuable insights into the information richness of current TF repositories as well as ideas for expanding and diversifying them.  </w:t>
      </w:r>
    </w:p>
    <w:p w:rsidR="002E22D1" w:rsidRDefault="002E22D1" w:rsidP="00940944">
      <w:pPr>
        <w:pStyle w:val="AMIAHeading"/>
      </w:pPr>
      <w:bookmarkStart w:id="0" w:name="_GoBack"/>
      <w:bookmarkEnd w:id="0"/>
      <w:r>
        <w:lastRenderedPageBreak/>
        <w:t>Materials and Methods</w:t>
      </w:r>
    </w:p>
    <w:p w:rsidR="002E22D1" w:rsidRDefault="002E22D1" w:rsidP="00940944">
      <w:pPr>
        <w:pStyle w:val="AMIAHeading"/>
      </w:pPr>
      <w:r>
        <w:t xml:space="preserve">MIRC Data Set </w:t>
      </w:r>
    </w:p>
    <w:p w:rsidR="002E22D1" w:rsidRDefault="002E22D1" w:rsidP="00940944">
      <w:pPr>
        <w:pStyle w:val="AMIAHeading"/>
      </w:pPr>
      <w:r>
        <w:t>MIRC Data Representation</w:t>
      </w:r>
    </w:p>
    <w:p w:rsidR="002E22D1" w:rsidRDefault="002E22D1" w:rsidP="00940944">
      <w:pPr>
        <w:pStyle w:val="AMIAHeading"/>
      </w:pPr>
      <w:r>
        <w:t>MIRC Categorization</w:t>
      </w:r>
    </w:p>
    <w:p w:rsidR="002E22D1" w:rsidRDefault="002E22D1" w:rsidP="002E22D1">
      <w:pPr>
        <w:pStyle w:val="AMIAHeading"/>
        <w:numPr>
          <w:ilvl w:val="0"/>
          <w:numId w:val="2"/>
        </w:numPr>
      </w:pPr>
      <w:r>
        <w:t>Clustering</w:t>
      </w:r>
    </w:p>
    <w:p w:rsidR="002E22D1" w:rsidRDefault="002E22D1" w:rsidP="002E22D1">
      <w:pPr>
        <w:pStyle w:val="AMIAHeading"/>
        <w:numPr>
          <w:ilvl w:val="0"/>
          <w:numId w:val="2"/>
        </w:numPr>
      </w:pPr>
      <w:r>
        <w:t>Clustering Evaluation</w:t>
      </w:r>
    </w:p>
    <w:p w:rsidR="002E22D1" w:rsidRDefault="002E22D1" w:rsidP="002E22D1">
      <w:pPr>
        <w:pStyle w:val="AMIAHeading"/>
      </w:pPr>
      <w:r>
        <w:t>Results</w:t>
      </w:r>
    </w:p>
    <w:p w:rsidR="008457EC" w:rsidRDefault="002E22D1" w:rsidP="00940944">
      <w:pPr>
        <w:pStyle w:val="AMIAHeading"/>
      </w:pPr>
      <w:r>
        <w:t>Discussion</w:t>
      </w:r>
    </w:p>
    <w:p w:rsidR="00781CE1" w:rsidRDefault="000876BD" w:rsidP="00940944">
      <w:pPr>
        <w:pStyle w:val="AMIAHeading"/>
      </w:pPr>
      <w:r>
        <w:t>Another Major Heading and References</w:t>
      </w:r>
    </w:p>
    <w:p w:rsidR="00781CE1" w:rsidRDefault="000876BD" w:rsidP="00940944">
      <w:pPr>
        <w:pStyle w:val="AMIABodyText"/>
      </w:pPr>
      <w:r>
        <w:t>This sentence has two reference citations</w:t>
      </w:r>
      <w:r w:rsidRPr="00590340">
        <w:rPr>
          <w:rStyle w:val="AMIASuperscriptChar"/>
        </w:rPr>
        <w:t>1</w:t>
      </w:r>
      <w:r>
        <w:rPr>
          <w:rStyle w:val="AMIASuperscriptChar"/>
        </w:rPr>
        <w:t>, 2</w:t>
      </w:r>
      <w:r>
        <w:t>.</w:t>
      </w:r>
    </w:p>
    <w:p w:rsidR="00781CE1" w:rsidRDefault="000876BD" w:rsidP="00940944">
      <w:pPr>
        <w:pStyle w:val="AMIABodyText"/>
        <w:tabs>
          <w:tab w:val="left" w:pos="9360"/>
        </w:tabs>
      </w:pPr>
      <w:r>
        <w:t>More text of an additional paragraph, with a figure reference (Figure 1) and a figure inside a Word text box below.  Figures</w:t>
      </w:r>
      <w:r w:rsidR="006A2950">
        <w:t xml:space="preserve"> need to be placed as close to the corresponding text as possibl</w:t>
      </w:r>
      <w:r w:rsidR="00887953">
        <w:t>e and not extend beyond one page.</w:t>
      </w:r>
    </w:p>
    <w:p w:rsidR="00781CE1" w:rsidRDefault="00781CE1" w:rsidP="00940944">
      <w:pPr>
        <w:pStyle w:val="AMIABodyText"/>
      </w:pPr>
    </w:p>
    <w:p w:rsidR="00781CE1" w:rsidRDefault="001C76E3" w:rsidP="00940944">
      <w:pPr>
        <w:pStyle w:val="AMIABodyText"/>
        <w:rPr>
          <w:b/>
        </w:rPr>
      </w:pPr>
      <w:r>
        <w:rPr>
          <w:b/>
          <w:noProof/>
        </w:rPr>
        <mc:AlternateContent>
          <mc:Choice Requires="wps">
            <w:drawing>
              <wp:inline distT="0" distB="0" distL="0" distR="0">
                <wp:extent cx="5288915" cy="2686050"/>
                <wp:effectExtent l="9525" t="11430" r="889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2686050"/>
                        </a:xfrm>
                        <a:prstGeom prst="rect">
                          <a:avLst/>
                        </a:prstGeom>
                        <a:solidFill>
                          <a:srgbClr val="FFFFFF"/>
                        </a:solidFill>
                        <a:ln w="9525">
                          <a:solidFill>
                            <a:srgbClr val="000000"/>
                          </a:solidFill>
                          <a:miter lim="800000"/>
                          <a:headEnd/>
                          <a:tailEnd/>
                        </a:ln>
                      </wps:spPr>
                      <wps:txbx>
                        <w:txbxContent>
                          <w:p w:rsidR="000876BD" w:rsidRPr="000F41E2" w:rsidRDefault="005B0F09" w:rsidP="00EC774E">
                            <w:pPr>
                              <w:jc w:val="both"/>
                            </w:pPr>
                            <w:r>
                              <w:rPr>
                                <w:noProof/>
                              </w:rPr>
                              <w:drawing>
                                <wp:inline distT="0" distB="0" distL="0" distR="0">
                                  <wp:extent cx="5276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inline>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width:416.45pt;height:2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">
                <v:textbox style="mso-fit-shape-to-text:t" inset="0,0,0,0">
                  <w:txbxContent>
                    <w:p w:rsidR="000876BD" w:rsidRPr="000F41E2" w:rsidRDefault="005B0F09" w:rsidP="00EC774E">
                      <w:pPr>
                        <w:jc w:val="both"/>
                      </w:pPr>
                      <w:r>
                        <w:rPr>
                          <w:noProof/>
                        </w:rPr>
                        <w:drawing>
                          <wp:inline distT="0" distB="0" distL="0" distR="0">
                            <wp:extent cx="5276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txbxContent>
                </v:textbox>
                <w10:anchorlock/>
              </v:shape>
            </w:pict>
          </mc:Fallback>
        </mc:AlternateContent>
      </w:r>
    </w:p>
    <w:p w:rsidR="00781CE1" w:rsidRDefault="000876BD" w:rsidP="00940944">
      <w:pPr>
        <w:pStyle w:val="AMIABodyText"/>
      </w:pPr>
      <w:r>
        <w:rPr>
          <w:b/>
        </w:rPr>
        <w:t xml:space="preserve">Figure 1. </w:t>
      </w:r>
      <w:r>
        <w:t>Total allergy alerts, overridden alerts, or drug order cancelled.</w:t>
      </w:r>
    </w:p>
    <w:p w:rsidR="00781CE1" w:rsidRDefault="00781CE1" w:rsidP="00940944">
      <w:pPr>
        <w:pStyle w:val="AMIABodyText"/>
      </w:pPr>
    </w:p>
    <w:p w:rsidR="00781CE1" w:rsidRDefault="000876BD" w:rsidP="00940944">
      <w:pPr>
        <w:pStyle w:val="AMIABodyText"/>
        <w:tabs>
          <w:tab w:val="left" w:pos="9360"/>
        </w:tabs>
      </w:pPr>
      <w:r>
        <w:t xml:space="preserve">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-column formatting.</w:t>
      </w:r>
    </w:p>
    <w:p w:rsidR="00781CE1" w:rsidRDefault="000876BD" w:rsidP="00940944">
      <w:pPr>
        <w:pStyle w:val="AMIABodyText"/>
      </w:pPr>
      <w:r>
        <w:t>This paragraph contains a reference to a table just below (Table 1).</w:t>
      </w:r>
      <w:r w:rsidR="00CA1D90">
        <w:t xml:space="preserve">  All tables need to be placed as close to the corresponding text as possibl</w:t>
      </w:r>
      <w:r w:rsidR="00895E92">
        <w:t>e, But each individual table should be on one page and not extend to multiple pages unless labeled as “Continued”.</w:t>
      </w:r>
    </w:p>
    <w:p w:rsidR="00BD30DA" w:rsidRDefault="00BD30DA" w:rsidP="00940944">
      <w:pPr>
        <w:pStyle w:val="AMIABodyText"/>
      </w:pPr>
      <w:r>
        <w:rPr>
          <w:b/>
        </w:rPr>
        <w:t xml:space="preserve">Table 1. </w:t>
      </w:r>
      <w:r>
        <w:t>Submission type, abstract length, and page length maximum for AMIA submissions.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90"/>
        <w:gridCol w:w="3420"/>
      </w:tblGrid>
      <w:tr w:rsidR="007C5BDF" w:rsidTr="00F70CA6">
        <w:trPr>
          <w:trHeight w:hRule="exact" w:val="1360"/>
        </w:trPr>
        <w:tc>
          <w:tcPr>
            <w:tcW w:w="2790" w:type="dxa"/>
          </w:tcPr>
          <w:p w:rsidR="00781CE1" w:rsidRPr="001C76E3" w:rsidRDefault="000876BD" w:rsidP="004D08B6">
            <w:pPr>
              <w:pStyle w:val="AMIABodyText"/>
              <w:ind w:right="990"/>
              <w:jc w:val="left"/>
              <w:rPr>
                <w:b/>
              </w:rPr>
            </w:pPr>
            <w:r w:rsidRPr="001C76E3">
              <w:rPr>
                <w:b/>
              </w:rPr>
              <w:lastRenderedPageBreak/>
              <w:t>Submission Type</w:t>
            </w:r>
          </w:p>
        </w:tc>
        <w:tc>
          <w:tcPr>
            <w:tcW w:w="2790" w:type="dxa"/>
          </w:tcPr>
          <w:p w:rsidR="00781CE1" w:rsidRPr="001C76E3" w:rsidRDefault="000876BD" w:rsidP="004D08B6">
            <w:pPr>
              <w:pStyle w:val="AMIABodyText"/>
              <w:ind w:right="990"/>
              <w:jc w:val="left"/>
              <w:rPr>
                <w:b/>
              </w:rPr>
            </w:pPr>
            <w:r w:rsidRPr="001C76E3">
              <w:rPr>
                <w:b/>
              </w:rPr>
              <w:t>Abstract Length</w:t>
            </w:r>
          </w:p>
        </w:tc>
        <w:tc>
          <w:tcPr>
            <w:tcW w:w="3420" w:type="dxa"/>
          </w:tcPr>
          <w:p w:rsidR="00781CE1" w:rsidRPr="001C76E3" w:rsidRDefault="000876BD" w:rsidP="00F70CA6">
            <w:pPr>
              <w:pStyle w:val="AMIABodyText"/>
              <w:ind w:right="990"/>
              <w:jc w:val="left"/>
              <w:rPr>
                <w:b/>
              </w:rPr>
            </w:pPr>
            <w:r w:rsidRPr="001C76E3">
              <w:rPr>
                <w:b/>
              </w:rPr>
              <w:t>Page</w:t>
            </w:r>
            <w:r w:rsidR="004D08B6" w:rsidRPr="001C76E3">
              <w:rPr>
                <w:b/>
              </w:rPr>
              <w:t xml:space="preserve"> </w:t>
            </w:r>
            <w:r w:rsidRPr="001C76E3">
              <w:rPr>
                <w:b/>
              </w:rPr>
              <w:t xml:space="preserve">Length </w:t>
            </w:r>
            <w:r w:rsidR="004D08B6" w:rsidRPr="001C76E3">
              <w:rPr>
                <w:b/>
              </w:rPr>
              <w:t>M</w:t>
            </w:r>
            <w:r w:rsidRPr="001C76E3">
              <w:rPr>
                <w:b/>
              </w:rPr>
              <w:t>aximum</w:t>
            </w:r>
            <w:r w:rsidR="00F70CA6">
              <w:rPr>
                <w:b/>
              </w:rPr>
              <w:t xml:space="preserve"> – </w:t>
            </w:r>
            <w:r w:rsidR="00F70CA6" w:rsidRPr="00F70CA6">
              <w:rPr>
                <w:b/>
                <w:i/>
                <w:color w:val="FF0000"/>
              </w:rPr>
              <w:t>If you</w:t>
            </w:r>
            <w:r w:rsidR="00F70CA6">
              <w:rPr>
                <w:b/>
                <w:i/>
                <w:color w:val="FF0000"/>
              </w:rPr>
              <w:t>r</w:t>
            </w:r>
            <w:r w:rsidR="00F70CA6" w:rsidRPr="00F70CA6">
              <w:rPr>
                <w:b/>
                <w:i/>
                <w:color w:val="FF0000"/>
              </w:rPr>
              <w:t xml:space="preserve"> submission is longer than what </w:t>
            </w:r>
            <w:r w:rsidR="00F70CA6">
              <w:rPr>
                <w:b/>
                <w:i/>
                <w:color w:val="FF0000"/>
              </w:rPr>
              <w:t>i</w:t>
            </w:r>
            <w:r w:rsidR="00F70CA6" w:rsidRPr="00F70CA6">
              <w:rPr>
                <w:b/>
                <w:i/>
                <w:color w:val="FF0000"/>
              </w:rPr>
              <w:t xml:space="preserve">s </w:t>
            </w:r>
            <w:r w:rsidR="00F70CA6">
              <w:rPr>
                <w:b/>
                <w:i/>
                <w:color w:val="FF0000"/>
              </w:rPr>
              <w:t xml:space="preserve">specified </w:t>
            </w:r>
            <w:r w:rsidR="00F70CA6" w:rsidRPr="00F70CA6">
              <w:rPr>
                <w:b/>
                <w:i/>
                <w:color w:val="FF0000"/>
              </w:rPr>
              <w:t>below, it will be rejected without review</w:t>
            </w:r>
          </w:p>
        </w:tc>
      </w:tr>
      <w:tr w:rsidR="007C5BDF" w:rsidTr="004D08B6">
        <w:trPr>
          <w:trHeight w:hRule="exact" w:val="397"/>
        </w:trPr>
        <w:tc>
          <w:tcPr>
            <w:tcW w:w="2790" w:type="dxa"/>
          </w:tcPr>
          <w:p w:rsidR="00781CE1" w:rsidRDefault="000876BD" w:rsidP="004D08B6">
            <w:pPr>
              <w:pStyle w:val="AMIABodyText"/>
              <w:ind w:right="990"/>
              <w:jc w:val="left"/>
            </w:pPr>
            <w:r>
              <w:t>Paper</w:t>
            </w:r>
          </w:p>
          <w:p w:rsidR="00781CE1" w:rsidRDefault="000876BD" w:rsidP="004D08B6">
            <w:pPr>
              <w:pStyle w:val="AMIABodyText"/>
              <w:ind w:right="990"/>
              <w:jc w:val="left"/>
            </w:pPr>
            <w:r>
              <w:t>Stu</w:t>
            </w:r>
          </w:p>
        </w:tc>
        <w:tc>
          <w:tcPr>
            <w:tcW w:w="2790" w:type="dxa"/>
          </w:tcPr>
          <w:p w:rsidR="00781CE1" w:rsidRDefault="000876BD" w:rsidP="004D08B6">
            <w:pPr>
              <w:pStyle w:val="AMIABodyText"/>
              <w:ind w:right="990"/>
              <w:jc w:val="left"/>
            </w:pPr>
            <w:r w:rsidRPr="00001FF6">
              <w:t>125-150 words</w:t>
            </w:r>
          </w:p>
        </w:tc>
        <w:tc>
          <w:tcPr>
            <w:tcW w:w="3420" w:type="dxa"/>
          </w:tcPr>
          <w:p w:rsidR="00924B71" w:rsidRDefault="005B0F09" w:rsidP="004D08B6">
            <w:pPr>
              <w:pStyle w:val="AMIABodyText"/>
              <w:ind w:right="990"/>
              <w:jc w:val="left"/>
            </w:pPr>
            <w:r>
              <w:t>Ten</w:t>
            </w:r>
          </w:p>
          <w:p w:rsidR="00924B71" w:rsidRDefault="00924B71" w:rsidP="004D08B6">
            <w:pPr>
              <w:pStyle w:val="AMIABodyText"/>
              <w:ind w:right="990"/>
              <w:jc w:val="left"/>
            </w:pPr>
          </w:p>
          <w:p w:rsidR="00924B71" w:rsidRDefault="00924B71" w:rsidP="004D08B6">
            <w:pPr>
              <w:pStyle w:val="AMIABodyText"/>
              <w:ind w:right="990"/>
              <w:jc w:val="left"/>
            </w:pPr>
          </w:p>
          <w:p w:rsidR="00781CE1" w:rsidRDefault="00924B71" w:rsidP="004D08B6">
            <w:pPr>
              <w:pStyle w:val="AMIABodyText"/>
              <w:ind w:right="990"/>
              <w:jc w:val="left"/>
            </w:pPr>
            <w:r>
              <w:t>Ten</w:t>
            </w:r>
            <w:r w:rsidR="00636609">
              <w:t>Ten ten</w:t>
            </w:r>
            <w:r w:rsidR="007C5BDF">
              <w:t xml:space="preserve">Ten ttem </w:t>
            </w:r>
          </w:p>
          <w:p w:rsidR="00781CE1" w:rsidRDefault="00940944" w:rsidP="004D08B6">
            <w:pPr>
              <w:pStyle w:val="AMIABodyText"/>
              <w:ind w:right="990"/>
              <w:jc w:val="left"/>
            </w:pPr>
            <w:r>
              <w:t>T</w:t>
            </w:r>
            <w:r w:rsidR="007C5BDF">
              <w:t>en</w:t>
            </w:r>
          </w:p>
        </w:tc>
      </w:tr>
      <w:tr w:rsidR="007C5BDF" w:rsidTr="004D08B6">
        <w:trPr>
          <w:trHeight w:hRule="exact" w:val="460"/>
        </w:trPr>
        <w:tc>
          <w:tcPr>
            <w:tcW w:w="2790" w:type="dxa"/>
          </w:tcPr>
          <w:p w:rsidR="00781CE1" w:rsidRDefault="000876BD" w:rsidP="004D08B6">
            <w:pPr>
              <w:pStyle w:val="AMIABodyText"/>
              <w:ind w:right="990"/>
              <w:jc w:val="left"/>
            </w:pPr>
            <w:r>
              <w:t>Student Paper</w:t>
            </w:r>
          </w:p>
        </w:tc>
        <w:tc>
          <w:tcPr>
            <w:tcW w:w="2790" w:type="dxa"/>
          </w:tcPr>
          <w:p w:rsidR="00781CE1" w:rsidRDefault="000876BD" w:rsidP="004D08B6">
            <w:pPr>
              <w:pStyle w:val="AMIABodyText"/>
              <w:ind w:right="990"/>
              <w:jc w:val="left"/>
            </w:pPr>
            <w:r w:rsidRPr="00001FF6">
              <w:t>125-150 words</w:t>
            </w:r>
          </w:p>
        </w:tc>
        <w:tc>
          <w:tcPr>
            <w:tcW w:w="3420" w:type="dxa"/>
          </w:tcPr>
          <w:p w:rsidR="00781CE1" w:rsidRDefault="00636609" w:rsidP="004D08B6">
            <w:pPr>
              <w:pStyle w:val="AMIABodyText"/>
              <w:ind w:right="990"/>
              <w:jc w:val="left"/>
            </w:pPr>
            <w:r>
              <w:t>Ten</w:t>
            </w:r>
          </w:p>
          <w:p w:rsidR="00781CE1" w:rsidRDefault="00E40A62" w:rsidP="004D08B6">
            <w:pPr>
              <w:pStyle w:val="AMIABodyText"/>
              <w:ind w:right="990"/>
              <w:jc w:val="left"/>
            </w:pPr>
            <w:r>
              <w:t xml:space="preserve"> tem</w:t>
            </w:r>
          </w:p>
          <w:p w:rsidR="00781CE1" w:rsidRDefault="00781CE1" w:rsidP="004D08B6">
            <w:pPr>
              <w:pStyle w:val="AMIABodyText"/>
              <w:ind w:right="990"/>
              <w:jc w:val="left"/>
            </w:pPr>
          </w:p>
        </w:tc>
      </w:tr>
      <w:tr w:rsidR="007C5BDF" w:rsidTr="004D08B6">
        <w:trPr>
          <w:trHeight w:hRule="exact" w:val="442"/>
        </w:trPr>
        <w:tc>
          <w:tcPr>
            <w:tcW w:w="2790" w:type="dxa"/>
          </w:tcPr>
          <w:p w:rsidR="00781CE1" w:rsidRDefault="000876BD" w:rsidP="004D08B6">
            <w:pPr>
              <w:pStyle w:val="AMIABodyText"/>
              <w:ind w:right="990"/>
              <w:jc w:val="left"/>
            </w:pPr>
            <w:r>
              <w:t>Poster</w:t>
            </w:r>
          </w:p>
          <w:p w:rsidR="00781CE1" w:rsidRDefault="00781CE1" w:rsidP="004D08B6">
            <w:pPr>
              <w:pStyle w:val="AMIABodyText"/>
              <w:ind w:right="990"/>
              <w:jc w:val="left"/>
            </w:pPr>
          </w:p>
        </w:tc>
        <w:tc>
          <w:tcPr>
            <w:tcW w:w="2790" w:type="dxa"/>
          </w:tcPr>
          <w:p w:rsidR="00781CE1" w:rsidRDefault="000876BD" w:rsidP="004D08B6">
            <w:pPr>
              <w:pStyle w:val="AMIABodyText"/>
              <w:ind w:right="990"/>
              <w:jc w:val="left"/>
            </w:pPr>
            <w:r w:rsidRPr="00001FF6">
              <w:t>50-75 words</w:t>
            </w:r>
            <w:r w:rsidR="00924B71">
              <w:t>*</w:t>
            </w:r>
          </w:p>
        </w:tc>
        <w:tc>
          <w:tcPr>
            <w:tcW w:w="3420" w:type="dxa"/>
          </w:tcPr>
          <w:p w:rsidR="00781CE1" w:rsidRDefault="000876BD" w:rsidP="004D08B6">
            <w:pPr>
              <w:pStyle w:val="AMIABodyText"/>
              <w:ind w:right="990"/>
              <w:jc w:val="left"/>
            </w:pPr>
            <w:r>
              <w:t>One</w:t>
            </w:r>
          </w:p>
        </w:tc>
      </w:tr>
      <w:tr w:rsidR="00F17F2E" w:rsidTr="004D08B6">
        <w:trPr>
          <w:trHeight w:hRule="exact" w:val="577"/>
        </w:trPr>
        <w:tc>
          <w:tcPr>
            <w:tcW w:w="2790" w:type="dxa"/>
          </w:tcPr>
          <w:p w:rsidR="00F17F2E" w:rsidRDefault="00F17F2E" w:rsidP="004D08B6">
            <w:pPr>
              <w:pStyle w:val="AMIABodyText"/>
              <w:ind w:right="990"/>
              <w:jc w:val="left"/>
            </w:pPr>
            <w:r>
              <w:t xml:space="preserve">Podium </w:t>
            </w:r>
            <w:r w:rsidR="00924B71">
              <w:t>A</w:t>
            </w:r>
            <w:r>
              <w:t>bstract</w:t>
            </w:r>
          </w:p>
        </w:tc>
        <w:tc>
          <w:tcPr>
            <w:tcW w:w="2790" w:type="dxa"/>
          </w:tcPr>
          <w:p w:rsidR="00F17F2E" w:rsidRPr="00001FF6" w:rsidRDefault="005B0F09" w:rsidP="004D08B6">
            <w:pPr>
              <w:pStyle w:val="AMIABodyText"/>
              <w:ind w:right="990"/>
              <w:jc w:val="left"/>
            </w:pPr>
            <w:r w:rsidRPr="00001FF6">
              <w:t>50-75 words</w:t>
            </w:r>
            <w:r>
              <w:t>*</w:t>
            </w:r>
          </w:p>
        </w:tc>
        <w:tc>
          <w:tcPr>
            <w:tcW w:w="3420" w:type="dxa"/>
          </w:tcPr>
          <w:p w:rsidR="00F17F2E" w:rsidRDefault="005B0F09" w:rsidP="001C76E3">
            <w:pPr>
              <w:pStyle w:val="AMIABodyText"/>
              <w:ind w:right="990"/>
              <w:jc w:val="left"/>
            </w:pPr>
            <w:r>
              <w:t>Two</w:t>
            </w:r>
            <w:r w:rsidR="004D08B6">
              <w:t xml:space="preserve"> </w:t>
            </w:r>
          </w:p>
        </w:tc>
      </w:tr>
      <w:tr w:rsidR="007C5BDF" w:rsidTr="004D08B6">
        <w:trPr>
          <w:trHeight w:hRule="exact" w:val="370"/>
        </w:trPr>
        <w:tc>
          <w:tcPr>
            <w:tcW w:w="2790" w:type="dxa"/>
          </w:tcPr>
          <w:p w:rsidR="00781CE1" w:rsidRDefault="000876BD" w:rsidP="004D08B6">
            <w:pPr>
              <w:pStyle w:val="AMIABodyText"/>
              <w:ind w:right="990"/>
              <w:jc w:val="left"/>
            </w:pPr>
            <w:r>
              <w:t>Panel</w:t>
            </w:r>
          </w:p>
        </w:tc>
        <w:tc>
          <w:tcPr>
            <w:tcW w:w="2790" w:type="dxa"/>
          </w:tcPr>
          <w:p w:rsidR="00781CE1" w:rsidRDefault="000876BD" w:rsidP="004D08B6">
            <w:pPr>
              <w:pStyle w:val="AMIABodyText"/>
              <w:ind w:right="990"/>
              <w:jc w:val="left"/>
            </w:pPr>
            <w:r w:rsidRPr="00001FF6">
              <w:t>150-200 words</w:t>
            </w:r>
          </w:p>
        </w:tc>
        <w:tc>
          <w:tcPr>
            <w:tcW w:w="3420" w:type="dxa"/>
          </w:tcPr>
          <w:p w:rsidR="00781CE1" w:rsidRDefault="000876BD" w:rsidP="004D08B6">
            <w:pPr>
              <w:pStyle w:val="AMIABodyText"/>
              <w:ind w:right="990"/>
              <w:jc w:val="left"/>
            </w:pPr>
            <w:r>
              <w:t>Three</w:t>
            </w:r>
          </w:p>
        </w:tc>
      </w:tr>
      <w:tr w:rsidR="007C5BDF" w:rsidTr="004D08B6">
        <w:trPr>
          <w:trHeight w:hRule="exact" w:val="505"/>
        </w:trPr>
        <w:tc>
          <w:tcPr>
            <w:tcW w:w="2790" w:type="dxa"/>
          </w:tcPr>
          <w:p w:rsidR="00781CE1" w:rsidRDefault="005B0F09" w:rsidP="004D08B6">
            <w:pPr>
              <w:pStyle w:val="AMIABodyText"/>
              <w:ind w:right="990"/>
              <w:jc w:val="left"/>
            </w:pPr>
            <w:r>
              <w:t>System</w:t>
            </w:r>
            <w:r w:rsidR="000876BD" w:rsidRPr="00001FF6">
              <w:t xml:space="preserve"> Demonstrations</w:t>
            </w:r>
          </w:p>
        </w:tc>
        <w:tc>
          <w:tcPr>
            <w:tcW w:w="2790" w:type="dxa"/>
          </w:tcPr>
          <w:p w:rsidR="00781CE1" w:rsidRDefault="000876BD" w:rsidP="004D08B6">
            <w:pPr>
              <w:pStyle w:val="AMIABodyText"/>
              <w:ind w:right="990"/>
              <w:jc w:val="left"/>
            </w:pPr>
            <w:r w:rsidRPr="00001FF6">
              <w:t>150-200 words</w:t>
            </w:r>
          </w:p>
        </w:tc>
        <w:tc>
          <w:tcPr>
            <w:tcW w:w="3420" w:type="dxa"/>
          </w:tcPr>
          <w:p w:rsidR="00781CE1" w:rsidRDefault="000876BD" w:rsidP="004D08B6">
            <w:pPr>
              <w:pStyle w:val="AMIABodyText"/>
              <w:ind w:right="990"/>
              <w:jc w:val="left"/>
            </w:pPr>
            <w:r>
              <w:t>One</w:t>
            </w:r>
          </w:p>
        </w:tc>
      </w:tr>
    </w:tbl>
    <w:p w:rsidR="00BD30DA" w:rsidRDefault="00BD30DA" w:rsidP="00940944">
      <w:pPr>
        <w:pStyle w:val="AMIABodyText"/>
      </w:pPr>
    </w:p>
    <w:p w:rsidR="005B0F09" w:rsidRDefault="005B0F09" w:rsidP="00940944">
      <w:pPr>
        <w:pStyle w:val="AMIABodyText"/>
      </w:pPr>
      <w:r w:rsidRPr="00E1053B">
        <w:rPr>
          <w:b/>
        </w:rPr>
        <w:t xml:space="preserve">* </w:t>
      </w:r>
      <w:r w:rsidRPr="005B0F09">
        <w:t xml:space="preserve">All </w:t>
      </w:r>
      <w:r>
        <w:t xml:space="preserve">podium abstract and </w:t>
      </w:r>
      <w:r w:rsidRPr="005B0F09">
        <w:t>poster submissions must have a brief (50-75 words) abstract. The abstract does NOT have to be part of the document, but must be entered on the submission websi</w:t>
      </w:r>
      <w:r w:rsidR="001C76E3">
        <w:t>te in the Abstract box in Step 2</w:t>
      </w:r>
      <w:r>
        <w:t>.</w:t>
      </w:r>
    </w:p>
    <w:p w:rsidR="00781CE1" w:rsidRDefault="000876BD" w:rsidP="00940944">
      <w:pPr>
        <w:pStyle w:val="AMIABodyText"/>
      </w:pPr>
      <w:r>
        <w:t>This is another paragraph.</w:t>
      </w:r>
    </w:p>
    <w:p w:rsidR="00781CE1" w:rsidRDefault="000876BD" w:rsidP="00940944">
      <w:pPr>
        <w:pStyle w:val="AMIAHeading"/>
      </w:pPr>
      <w:r>
        <w:t>Conclusion</w:t>
      </w:r>
    </w:p>
    <w:p w:rsidR="00781CE1" w:rsidRDefault="000876BD" w:rsidP="00940944">
      <w:pPr>
        <w:pStyle w:val="AMIABodyText"/>
      </w:pPr>
      <w:r>
        <w:t>Your conclusion goes at the end, followed by References</w:t>
      </w:r>
      <w:r w:rsidR="00924B71">
        <w:t xml:space="preserve">, </w:t>
      </w:r>
      <w:r w:rsidR="00924B71" w:rsidRPr="00924B71">
        <w:t>which must follow the Vancouver Style (see</w:t>
      </w:r>
      <w:r w:rsidR="00924B71" w:rsidRPr="00F66F48">
        <w:rPr>
          <w:rFonts w:ascii="Trebuchet MS" w:hAnsi="Trebuchet MS"/>
        </w:rPr>
        <w:t xml:space="preserve">: </w:t>
      </w:r>
      <w:r w:rsidR="00924B71" w:rsidRPr="00924B71">
        <w:t>www.icmje.org/index.html)</w:t>
      </w:r>
      <w:r w:rsidRPr="00924B71">
        <w:t>.</w:t>
      </w:r>
      <w:r>
        <w:t xml:space="preserve">  References begin below with a header that is centered.  Only the first word of an article title is capitalized in the References. </w:t>
      </w:r>
    </w:p>
    <w:p w:rsidR="00781CE1" w:rsidRDefault="000876BD" w:rsidP="00940944">
      <w:pPr>
        <w:pStyle w:val="AMIAReferenceHeading"/>
      </w:pPr>
      <w:r>
        <w:t>References</w:t>
      </w:r>
    </w:p>
    <w:p w:rsidR="00F74DF3" w:rsidRDefault="00F74DF3" w:rsidP="00F74DF3">
      <w:pPr>
        <w:pStyle w:val="AMIAReference"/>
      </w:pPr>
      <w:proofErr w:type="spellStart"/>
      <w:r>
        <w:t>Dashevsky</w:t>
      </w:r>
      <w:proofErr w:type="spellEnd"/>
      <w:r>
        <w:t xml:space="preserve"> B, </w:t>
      </w:r>
      <w:proofErr w:type="spellStart"/>
      <w:r>
        <w:t>Gorovoy</w:t>
      </w:r>
      <w:proofErr w:type="spellEnd"/>
      <w:r>
        <w:t xml:space="preserve"> M, </w:t>
      </w:r>
      <w:proofErr w:type="spellStart"/>
      <w:r>
        <w:t>Weadock</w:t>
      </w:r>
      <w:proofErr w:type="spellEnd"/>
      <w:r>
        <w:t xml:space="preserve"> WJ, </w:t>
      </w:r>
      <w:proofErr w:type="spellStart"/>
      <w:r w:rsidRPr="00F74DF3">
        <w:t>Juluru</w:t>
      </w:r>
      <w:proofErr w:type="spellEnd"/>
      <w:r>
        <w:t xml:space="preserve"> K. Radiology Teaching Files: An Assessment of Their Role and Desired Features Based on a National Survey. J Digit Imaging 2015;</w:t>
      </w:r>
      <w:r w:rsidRPr="00F74DF3">
        <w:t xml:space="preserve"> 28: 389. </w:t>
      </w:r>
    </w:p>
    <w:p w:rsidR="008457EC" w:rsidRDefault="008457EC" w:rsidP="00F74DF3">
      <w:pPr>
        <w:pStyle w:val="AMIAReference"/>
      </w:pPr>
      <w:r>
        <w:t xml:space="preserve">Bhargava P, </w:t>
      </w:r>
      <w:proofErr w:type="spellStart"/>
      <w:r>
        <w:t>Dhand</w:t>
      </w:r>
      <w:proofErr w:type="spellEnd"/>
      <w:r>
        <w:t xml:space="preserve"> S, Lackey AE, Pandey T, </w:t>
      </w:r>
      <w:proofErr w:type="spellStart"/>
      <w:r>
        <w:t>Moshiri</w:t>
      </w:r>
      <w:proofErr w:type="spellEnd"/>
      <w:r>
        <w:t xml:space="preserve"> M, </w:t>
      </w:r>
      <w:proofErr w:type="spellStart"/>
      <w:r>
        <w:t>Jambhekar</w:t>
      </w:r>
      <w:proofErr w:type="spellEnd"/>
      <w:r>
        <w:t xml:space="preserve"> K: Radiology education 2.0—on the cusp of change: part 2. eBooks; file sharing and synchronization tools; websites/teaching files; reference management tools and note taking applications. </w:t>
      </w:r>
      <w:proofErr w:type="spellStart"/>
      <w:r>
        <w:t>Acad</w:t>
      </w:r>
      <w:proofErr w:type="spellEnd"/>
      <w:r>
        <w:t xml:space="preserve"> </w:t>
      </w:r>
      <w:proofErr w:type="spellStart"/>
      <w:r>
        <w:t>Radiol</w:t>
      </w:r>
      <w:proofErr w:type="spellEnd"/>
      <w:r>
        <w:t xml:space="preserve"> 2013; 20:373–381.</w:t>
      </w:r>
    </w:p>
    <w:p w:rsidR="000876BD" w:rsidRDefault="00B75F8F" w:rsidP="00B75F8F">
      <w:pPr>
        <w:pStyle w:val="AMIAReference"/>
        <w:sectPr w:rsidR="000876BD" w:rsidSect="001A47CF">
          <w:type w:val="continuous"/>
          <w:pgSz w:w="12240" w:h="15840" w:code="1"/>
          <w:pgMar w:top="1440" w:right="1440" w:bottom="1440" w:left="1440" w:header="720" w:footer="720" w:gutter="0"/>
          <w:cols w:space="720"/>
        </w:sectPr>
      </w:pPr>
      <w:r>
        <w:t xml:space="preserve">Seitz J, Schubert S, </w:t>
      </w:r>
      <w:proofErr w:type="spellStart"/>
      <w:r>
        <w:t>Völk</w:t>
      </w:r>
      <w:proofErr w:type="spellEnd"/>
      <w:r>
        <w:t xml:space="preserve"> M, </w:t>
      </w:r>
      <w:proofErr w:type="spellStart"/>
      <w:r>
        <w:t>Scheibl</w:t>
      </w:r>
      <w:proofErr w:type="spellEnd"/>
      <w:r>
        <w:t xml:space="preserve"> K, </w:t>
      </w:r>
      <w:proofErr w:type="spellStart"/>
      <w:r>
        <w:t>Paetzel</w:t>
      </w:r>
      <w:proofErr w:type="spellEnd"/>
      <w:r>
        <w:t xml:space="preserve"> C, et al.</w:t>
      </w:r>
      <w:r w:rsidR="00F74DF3">
        <w:t xml:space="preserve"> Evaluation of radiological teaching programs in the internet. </w:t>
      </w:r>
      <w:proofErr w:type="spellStart"/>
      <w:r w:rsidR="00F74DF3">
        <w:t>Radiologe</w:t>
      </w:r>
      <w:proofErr w:type="spellEnd"/>
      <w:r w:rsidR="00F74DF3">
        <w:t xml:space="preserve"> </w:t>
      </w:r>
      <w:r>
        <w:t>2003; 43:66–76.</w:t>
      </w:r>
    </w:p>
    <w:p w:rsidR="000876BD" w:rsidRDefault="000876BD" w:rsidP="00857029">
      <w:pPr>
        <w:jc w:val="both"/>
      </w:pPr>
    </w:p>
    <w:sectPr w:rsidR="000876BD"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9C6" w:rsidRDefault="005919C6">
      <w:r>
        <w:separator/>
      </w:r>
    </w:p>
  </w:endnote>
  <w:endnote w:type="continuationSeparator" w:id="0">
    <w:p w:rsidR="005919C6" w:rsidRDefault="0059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rsidR="000876BD" w:rsidRDefault="000876B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6BD" w:rsidRDefault="000876BD">
    <w:pPr>
      <w:pStyle w:val="Footer"/>
      <w:framePr w:wrap="around" w:vAnchor="text" w:hAnchor="margin" w:xAlign="right" w:y="1"/>
      <w:rPr>
        <w:rStyle w:val="PageNumber"/>
      </w:rPr>
    </w:pPr>
  </w:p>
  <w:p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9C6" w:rsidRDefault="005919C6">
      <w:r>
        <w:separator/>
      </w:r>
    </w:p>
  </w:footnote>
  <w:footnote w:type="continuationSeparator" w:id="0">
    <w:p w:rsidR="005919C6" w:rsidRDefault="005919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1C0C3B37"/>
    <w:multiLevelType w:val="hybridMultilevel"/>
    <w:tmpl w:val="608E856A"/>
    <w:lvl w:ilvl="0" w:tplc="057E22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FF6"/>
    <w:rsid w:val="00060BED"/>
    <w:rsid w:val="00061121"/>
    <w:rsid w:val="000876BD"/>
    <w:rsid w:val="000F41E2"/>
    <w:rsid w:val="00123B63"/>
    <w:rsid w:val="00152DBC"/>
    <w:rsid w:val="00175C3E"/>
    <w:rsid w:val="001A47CF"/>
    <w:rsid w:val="001C76E3"/>
    <w:rsid w:val="001D1567"/>
    <w:rsid w:val="001D1BCD"/>
    <w:rsid w:val="001D3422"/>
    <w:rsid w:val="001D5D81"/>
    <w:rsid w:val="002E22D1"/>
    <w:rsid w:val="00305A9B"/>
    <w:rsid w:val="00322966"/>
    <w:rsid w:val="003256DE"/>
    <w:rsid w:val="0035275E"/>
    <w:rsid w:val="003A14D8"/>
    <w:rsid w:val="003A16E0"/>
    <w:rsid w:val="003B0234"/>
    <w:rsid w:val="003B6344"/>
    <w:rsid w:val="003C0115"/>
    <w:rsid w:val="003C4B19"/>
    <w:rsid w:val="003C6BE4"/>
    <w:rsid w:val="003D19F4"/>
    <w:rsid w:val="003D5748"/>
    <w:rsid w:val="003D7BDB"/>
    <w:rsid w:val="004019EA"/>
    <w:rsid w:val="004464BE"/>
    <w:rsid w:val="00447D9D"/>
    <w:rsid w:val="004D08B6"/>
    <w:rsid w:val="004E64AD"/>
    <w:rsid w:val="00500BD7"/>
    <w:rsid w:val="00542C68"/>
    <w:rsid w:val="00552D84"/>
    <w:rsid w:val="00556080"/>
    <w:rsid w:val="00590340"/>
    <w:rsid w:val="005919C6"/>
    <w:rsid w:val="005B0F09"/>
    <w:rsid w:val="005E0F74"/>
    <w:rsid w:val="00600255"/>
    <w:rsid w:val="00636609"/>
    <w:rsid w:val="00664839"/>
    <w:rsid w:val="0069458E"/>
    <w:rsid w:val="00696DA5"/>
    <w:rsid w:val="006A0A8B"/>
    <w:rsid w:val="006A2950"/>
    <w:rsid w:val="006B7049"/>
    <w:rsid w:val="006C79A8"/>
    <w:rsid w:val="006D0A2C"/>
    <w:rsid w:val="006D6140"/>
    <w:rsid w:val="006E41ED"/>
    <w:rsid w:val="00726B30"/>
    <w:rsid w:val="00737F46"/>
    <w:rsid w:val="00741BE9"/>
    <w:rsid w:val="00744D65"/>
    <w:rsid w:val="00781CE1"/>
    <w:rsid w:val="007B0F22"/>
    <w:rsid w:val="007B4D7E"/>
    <w:rsid w:val="007C5BDF"/>
    <w:rsid w:val="007D63B4"/>
    <w:rsid w:val="007E534A"/>
    <w:rsid w:val="00805907"/>
    <w:rsid w:val="008310C2"/>
    <w:rsid w:val="00842C12"/>
    <w:rsid w:val="008457EC"/>
    <w:rsid w:val="00857029"/>
    <w:rsid w:val="008757F9"/>
    <w:rsid w:val="008803D4"/>
    <w:rsid w:val="00880AE8"/>
    <w:rsid w:val="00883CF0"/>
    <w:rsid w:val="00885900"/>
    <w:rsid w:val="00887953"/>
    <w:rsid w:val="00895E92"/>
    <w:rsid w:val="008A2E55"/>
    <w:rsid w:val="008A31FA"/>
    <w:rsid w:val="008B0690"/>
    <w:rsid w:val="008C115E"/>
    <w:rsid w:val="008E6278"/>
    <w:rsid w:val="00907431"/>
    <w:rsid w:val="00924B71"/>
    <w:rsid w:val="00940944"/>
    <w:rsid w:val="00956D31"/>
    <w:rsid w:val="009953BE"/>
    <w:rsid w:val="00995750"/>
    <w:rsid w:val="009A55F9"/>
    <w:rsid w:val="009A7C7F"/>
    <w:rsid w:val="00A12050"/>
    <w:rsid w:val="00A33F82"/>
    <w:rsid w:val="00A848FF"/>
    <w:rsid w:val="00AF2A0A"/>
    <w:rsid w:val="00B15F26"/>
    <w:rsid w:val="00B30D9A"/>
    <w:rsid w:val="00B32E4D"/>
    <w:rsid w:val="00B52D0E"/>
    <w:rsid w:val="00B547B7"/>
    <w:rsid w:val="00B75F8F"/>
    <w:rsid w:val="00BA2AAA"/>
    <w:rsid w:val="00BA3C08"/>
    <w:rsid w:val="00BD30DA"/>
    <w:rsid w:val="00BE54EA"/>
    <w:rsid w:val="00C05661"/>
    <w:rsid w:val="00C25098"/>
    <w:rsid w:val="00C435D4"/>
    <w:rsid w:val="00C97A5F"/>
    <w:rsid w:val="00CA1D90"/>
    <w:rsid w:val="00CA1EF1"/>
    <w:rsid w:val="00CA52ED"/>
    <w:rsid w:val="00CD1CE4"/>
    <w:rsid w:val="00D57B72"/>
    <w:rsid w:val="00D72377"/>
    <w:rsid w:val="00D9777D"/>
    <w:rsid w:val="00DA4570"/>
    <w:rsid w:val="00DC026C"/>
    <w:rsid w:val="00DC4B18"/>
    <w:rsid w:val="00DC6BAB"/>
    <w:rsid w:val="00DF5E64"/>
    <w:rsid w:val="00DF728C"/>
    <w:rsid w:val="00E1053B"/>
    <w:rsid w:val="00E26345"/>
    <w:rsid w:val="00E40A62"/>
    <w:rsid w:val="00E81D55"/>
    <w:rsid w:val="00E865DB"/>
    <w:rsid w:val="00EA3C75"/>
    <w:rsid w:val="00EC29D2"/>
    <w:rsid w:val="00EC774E"/>
    <w:rsid w:val="00ED5C81"/>
    <w:rsid w:val="00EE7E40"/>
    <w:rsid w:val="00F07ADE"/>
    <w:rsid w:val="00F17F2E"/>
    <w:rsid w:val="00F66156"/>
    <w:rsid w:val="00F70CA6"/>
    <w:rsid w:val="00F728F9"/>
    <w:rsid w:val="00F74DF3"/>
    <w:rsid w:val="00FA0447"/>
    <w:rsid w:val="00FD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7B872D"/>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AMIA Submission template</Template>
  <TotalTime>494</TotalTime>
  <Pages>3</Pages>
  <Words>1033</Words>
  <Characters>5729</Characters>
  <Application>Microsoft Office Word</Application>
  <DocSecurity>0</DocSecurity>
  <Lines>84</Lines>
  <Paragraphs>46</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Daniela Raicu</cp:lastModifiedBy>
  <cp:revision>15</cp:revision>
  <cp:lastPrinted>2000-03-08T21:11:00Z</cp:lastPrinted>
  <dcterms:created xsi:type="dcterms:W3CDTF">2017-02-27T18:59:00Z</dcterms:created>
  <dcterms:modified xsi:type="dcterms:W3CDTF">2017-03-13T21:19:00Z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