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Frequent Advising Questions: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prerequisite for _____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FNCE class</w:t>
      </w:r>
      <w:r w:rsidDel="00000000" w:rsidR="00000000" w:rsidRPr="00000000">
        <w:rPr>
          <w:sz w:val="28"/>
          <w:szCs w:val="28"/>
          <w:rtl w:val="0"/>
        </w:rPr>
        <w:t xml:space="preserve">_______.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the classes I need to take for the FNCE major?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are the popular pathways for FNCE students, and what classes will count toward those pathways?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Can I add a minor to my 4-year plan and still graduate in 4 years?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 my 4-year plan correct?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classes should I take if I am interested in _____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specific branch of Finance</w:t>
      </w:r>
      <w:r w:rsidDel="00000000" w:rsidR="00000000" w:rsidRPr="00000000">
        <w:rPr>
          <w:sz w:val="28"/>
          <w:szCs w:val="28"/>
          <w:rtl w:val="0"/>
        </w:rPr>
        <w:t xml:space="preserve">____?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I petition to graduate?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many units can I take in one quarter?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can I overload?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Can I graduate early?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What classes double dip for the FNCE major?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How do I get on a waitlist?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What is the waitlist process in the LSB?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When can I add/ drop a class?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I create a workday schedule?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How do I know which classes are offered next quarter?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