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Brain Gan</w:t>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 xml:space="preserve">Jordan Winkler </w:t>
        <w:br/>
      </w:r>
      <w:r>
        <w:rPr>
          <w:i/>
          <w:sz w:val="18"/>
          <w:szCs w:val="18"/>
        </w:rPr>
        <w:t>Computer and Information Sciences</w:t>
      </w:r>
      <w:r>
        <w:rPr>
          <w:sz w:val="18"/>
          <w:szCs w:val="18"/>
        </w:rPr>
        <w:br/>
        <w:t>Indiana University South Bend</w:t>
      </w:r>
      <w:r>
        <w:rPr>
          <w:i/>
          <w:sz w:val="18"/>
          <w:szCs w:val="18"/>
        </w:rPr>
        <w:br/>
        <w:t>South Bend</w:t>
      </w:r>
      <w:r>
        <w:rPr>
          <w:sz w:val="18"/>
          <w:szCs w:val="18"/>
        </w:rPr>
        <w:t>, USA</w:t>
        <w:br/>
        <w:t>jomawink@iu.edu</w:t>
        <w:br/>
      </w:r>
      <w:r>
        <w:rPr>
          <w:i/>
          <w:sz w:val="18"/>
          <w:szCs w:val="18"/>
        </w:rPr>
        <w:t>Dan Mohler</w:t>
      </w:r>
      <w:r>
        <w:rPr>
          <w:sz w:val="18"/>
          <w:szCs w:val="18"/>
        </w:rPr>
        <w:br/>
      </w:r>
      <w:r>
        <w:rPr>
          <w:i/>
          <w:sz w:val="18"/>
          <w:szCs w:val="18"/>
        </w:rPr>
        <w:t>Computer and Information Sciences</w:t>
      </w:r>
      <w:r>
        <w:rPr>
          <w:sz w:val="18"/>
          <w:szCs w:val="18"/>
        </w:rPr>
        <w:br/>
        <w:t>Indiana University South Bend</w:t>
      </w:r>
      <w:r>
        <w:rPr>
          <w:i/>
          <w:sz w:val="18"/>
          <w:szCs w:val="18"/>
        </w:rPr>
        <w:br/>
        <w:t>South Bend</w:t>
      </w:r>
      <w:r>
        <w:rPr>
          <w:sz w:val="18"/>
          <w:szCs w:val="18"/>
        </w:rPr>
        <w:t>, USA</w:t>
        <w:br/>
        <w:t>dmohler@iu.edu</w:t>
        <w:br/>
      </w:r>
      <w:r>
        <w:rPr>
          <w:i/>
          <w:sz w:val="18"/>
          <w:szCs w:val="18"/>
        </w:rPr>
        <w:t>Prad Ejner</w:t>
      </w:r>
      <w:r>
        <w:rPr>
          <w:sz w:val="18"/>
          <w:szCs w:val="18"/>
        </w:rPr>
        <w:br/>
      </w:r>
      <w:r>
        <w:rPr>
          <w:i/>
          <w:sz w:val="18"/>
          <w:szCs w:val="18"/>
        </w:rPr>
        <w:t>Computer and Information Sciences</w:t>
      </w:r>
      <w:r>
        <w:rPr>
          <w:sz w:val="18"/>
          <w:szCs w:val="18"/>
        </w:rPr>
        <w:br/>
        <w:t>Indiana University South Bend</w:t>
      </w:r>
      <w:r>
        <w:rPr>
          <w:i/>
          <w:sz w:val="18"/>
          <w:szCs w:val="18"/>
        </w:rPr>
        <w:br/>
        <w:t>South Bend</w:t>
      </w:r>
      <w:r>
        <w:rPr>
          <w:sz w:val="18"/>
          <w:szCs w:val="18"/>
        </w:rPr>
        <w:t>, USA</w:t>
        <w:br/>
        <w:t>pejner@iu.edu</w:t>
        <w:br/>
        <w:br/>
        <w:br/>
      </w:r>
    </w:p>
    <w:p>
      <w:pPr>
        <w:sectPr>
          <w:type w:val="continuous"/>
          <w:pgSz w:w="12240" w:h="15840"/>
          <w:pgMar w:left="893" w:right="893" w:header="0" w:top="1080" w:footer="720" w:bottom="1440" w:gutter="0"/>
          <w:cols w:num="4" w:equalWidth="false" w:sep="false">
            <w:col w:w="2505" w:space="216"/>
            <w:col w:w="2397" w:space="216"/>
            <w:col w:w="2397" w:space="216"/>
            <w:col w:w="2506"/>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6"/>
          </w:cols>
          <w:formProt w:val="false"/>
          <w:textDirection w:val="lrTb"/>
          <w:docGrid w:type="default" w:linePitch="360" w:charSpace="8192"/>
        </w:sectPr>
      </w:pPr>
    </w:p>
    <w:p>
      <w:pPr>
        <w:pStyle w:val="Abstract"/>
        <w:rPr>
          <w:i/>
          <w:i/>
          <w:iCs/>
        </w:rPr>
      </w:pPr>
      <w:r>
        <w:rPr>
          <w:i/>
          <w:iCs/>
        </w:rPr>
      </w:r>
    </w:p>
    <w:p>
      <w:pPr>
        <w:pStyle w:val="Abstract"/>
        <w:rPr/>
      </w:pPr>
      <w:r>
        <w:rPr>
          <w:i/>
          <w:iCs/>
        </w:rPr>
        <w:t>Abstract</w:t>
      </w:r>
      <w:r>
        <w:rPr/>
        <w:t>—</w:t>
      </w:r>
      <w:r>
        <w:rPr>
          <w:i/>
          <w:iCs/>
        </w:rPr>
        <w:t>We applied a Deep Convolutional Generative Adversarial Network (DCGAN) to brain image data. To generate more brain image data. And then we used Fréchet Inception Distance (FID) to measure how well our DCGAN model was able to generate brain image data.</w:t>
      </w:r>
    </w:p>
    <w:p>
      <w:pPr>
        <w:pStyle w:val="Keywords"/>
        <w:rPr/>
      </w:pPr>
      <w:r>
        <w:rPr/>
        <w:t>Keywords—GAN, DCGAN, FID, medical, brain</w:t>
      </w:r>
    </w:p>
    <w:p>
      <w:pPr>
        <w:pStyle w:val="Keywords"/>
        <w:rPr/>
      </w:pPr>
      <w:r>
        <w:rPr/>
      </w:r>
    </w:p>
    <w:p>
      <w:pPr>
        <w:pStyle w:val="Keywords"/>
        <w:rPr/>
      </w:pPr>
      <w:r>
        <w:rPr/>
      </w:r>
    </w:p>
    <w:p>
      <w:pPr>
        <w:pStyle w:val="Heading1"/>
        <w:numPr>
          <w:ilvl w:val="0"/>
          <w:numId w:val="2"/>
        </w:numPr>
        <w:ind w:hanging="0"/>
        <w:rPr/>
      </w:pPr>
      <w:r>
        <w:rPr/>
        <w:t xml:space="preserve">Introduction </w:t>
      </w:r>
    </w:p>
    <w:p>
      <w:pPr>
        <w:pStyle w:val="TextBody"/>
        <w:ind w:hanging="0"/>
        <w:rPr/>
      </w:pPr>
      <w:r>
        <w:rP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pPr>
        <w:pStyle w:val="TextBody"/>
        <w:ind w:hanging="0"/>
        <w:rPr/>
      </w:pPr>
      <w:r>
        <w:rPr/>
        <w:tab/>
        <w:t>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telling the differences and accuracy decreases.</w:t>
      </w:r>
    </w:p>
    <w:p>
      <w:pPr>
        <w:pStyle w:val="TextBody"/>
        <w:rPr/>
      </w:pPr>
      <w:r>
        <w:rPr/>
      </w:r>
    </w:p>
    <w:p>
      <w:pPr>
        <w:pStyle w:val="Heading1"/>
        <w:numPr>
          <w:ilvl w:val="0"/>
          <w:numId w:val="2"/>
        </w:numPr>
        <w:ind w:hanging="0"/>
        <w:rPr/>
      </w:pPr>
      <w:r>
        <w:rPr/>
        <w:t>Discriminator</w:t>
      </w:r>
    </w:p>
    <w:p>
      <w:pPr>
        <w:pStyle w:val="Normal"/>
        <w:ind w:hanging="0"/>
        <w:jc w:val="both"/>
        <w:rPr/>
      </w:pPr>
      <w:r>
        <w:rPr/>
      </w:r>
    </w:p>
    <w:p>
      <w:pPr>
        <w:pStyle w:val="Normal"/>
        <w:ind w:hanging="0"/>
        <w:jc w:val="both"/>
        <w:rPr/>
      </w:pPr>
      <w:r>
        <w:rPr/>
        <w:t xml:space="preserve">    </w:t>
      </w:r>
      <w:r>
        <w:rPr/>
        <w:t>The discriminator in a GAN is a classifier. The discriminator tries to distinguish real data from the data created by the generator.</w:t>
      </w:r>
    </w:p>
    <w:p>
      <w:pPr>
        <w:pStyle w:val="Normal"/>
        <w:ind w:hanging="0"/>
        <w:jc w:val="both"/>
        <w:rPr/>
      </w:pPr>
      <w:r>
        <w:rPr/>
      </w:r>
    </w:p>
    <w:p>
      <w:pPr>
        <w:pStyle w:val="Normal"/>
        <w:ind w:hanging="0"/>
        <w:jc w:val="both"/>
        <w:rPr/>
      </w:pPr>
      <w:r>
        <w:rPr/>
      </w:r>
    </w:p>
    <w:p>
      <w:pPr>
        <w:pStyle w:val="Heading2"/>
        <w:numPr>
          <w:ilvl w:val="1"/>
          <w:numId w:val="2"/>
        </w:numPr>
        <w:rPr/>
      </w:pPr>
      <w:r>
        <w:rPr/>
        <w:t>Discriminator Training</w:t>
      </w:r>
    </w:p>
    <w:p>
      <w:pPr>
        <w:pStyle w:val="Normal"/>
        <w:jc w:val="left"/>
        <w:rPr/>
      </w:pPr>
      <w:r>
        <w:rPr/>
      </w:r>
    </w:p>
    <w:p>
      <w:pPr>
        <w:pStyle w:val="TextBody"/>
        <w:rPr/>
      </w:pPr>
      <w:r>
        <w:rPr/>
        <w:t>During discriminator training, the generator does not train. The weights for the generator remain constant while it produces images for the discriminator to train on.</w:t>
      </w:r>
    </w:p>
    <w:p>
      <w:pPr>
        <w:pStyle w:val="TextBody"/>
        <w:rPr/>
      </w:pPr>
      <w:r>
        <w:rPr/>
        <w:t>The data used for training the discriminator comes from two sources: real data are considered positive instances during training, and fake data are considered negative instances during training.</w:t>
      </w:r>
    </w:p>
    <w:p>
      <w:pPr>
        <w:pStyle w:val="TextBody"/>
        <w:rPr/>
      </w:pPr>
      <w:r>
        <w:rPr/>
        <w:t>If the discriminator misclassifies real instance as fake or fake data as real, the discriminator loss penalizes the discriminator. Discriminator will use the discriminator loss to update its weights through backpropagation.</w:t>
      </w:r>
    </w:p>
    <w:p>
      <w:pPr>
        <w:pStyle w:val="Normal"/>
        <w:jc w:val="both"/>
        <w:rPr/>
      </w:pPr>
      <w:r>
        <w:rPr/>
      </w:r>
    </w:p>
    <w:p>
      <w:pPr>
        <w:pStyle w:val="Heading1"/>
        <w:numPr>
          <w:ilvl w:val="0"/>
          <w:numId w:val="2"/>
        </w:numPr>
        <w:ind w:hanging="0"/>
        <w:rPr/>
      </w:pPr>
      <w:r>
        <w:rPr/>
        <w:t>Generator</w:t>
      </w:r>
    </w:p>
    <w:p>
      <w:pPr>
        <w:pStyle w:val="Sponsors"/>
        <w:pBdr/>
        <w:ind w:hanging="0"/>
        <w:rPr>
          <w:iCs/>
        </w:rPr>
        <w:framePr w:w="23" w:h="274" w:x="868" w:y="14401" w:wrap="auto" w:vAnchor="page" w:hAnchor="page" w:hRule="exact"/>
      </w:pPr>
      <w:r>
        <w:rPr>
          <w:iCs/>
        </w:rPr>
      </w:r>
    </w:p>
    <w:p>
      <w:pPr>
        <w:pStyle w:val="Normal"/>
        <w:jc w:val="both"/>
        <w:rPr/>
      </w:pPr>
      <w:r>
        <w:rPr>
          <w:lang w:val="en-US"/>
        </w:rPr>
        <w:t xml:space="preserve">    </w:t>
      </w:r>
      <w:r>
        <w:rPr>
          <w:lang w:val="en-US"/>
        </w:rPr>
        <w:t>The goals of the generator is to fool the discriminator. Using feedback from the discriminator, the generator will create fake data and learn to make the discriminator classify generator output as real data.</w:t>
      </w:r>
    </w:p>
    <w:p>
      <w:pPr>
        <w:pStyle w:val="Normal"/>
        <w:jc w:val="both"/>
        <w:rPr>
          <w:lang w:val="en-US"/>
        </w:rPr>
      </w:pPr>
      <w:r>
        <w:rPr>
          <w:lang w:val="en-US"/>
        </w:rPr>
      </w:r>
    </w:p>
    <w:p>
      <w:pPr>
        <w:pStyle w:val="Normal"/>
        <w:jc w:val="both"/>
        <w:rPr/>
      </w:pPr>
      <w:r>
        <w:rPr>
          <w:lang w:val="en-US"/>
        </w:rPr>
        <w:t xml:space="preserve">    </w:t>
      </w:r>
      <w:r>
        <w:rPr>
          <w:lang w:val="en-US"/>
        </w:rPr>
        <w:t>Typically with with deep learning models, input data is an instance that we want to classify or make a prediction about. However, with GANs we want output that is entirely new data instances. Therefore, the generator will start by taking random noise as its input. The generator will then transform this noise into meaningful output.</w:t>
      </w:r>
    </w:p>
    <w:p>
      <w:pPr>
        <w:pStyle w:val="Normal"/>
        <w:jc w:val="both"/>
        <w:rPr>
          <w:lang w:val="en-US"/>
        </w:rPr>
      </w:pPr>
      <w:r>
        <w:rPr>
          <w:lang w:val="en-US"/>
        </w:rPr>
      </w:r>
    </w:p>
    <w:p>
      <w:pPr>
        <w:pStyle w:val="Normal"/>
        <w:jc w:val="both"/>
        <w:rPr/>
      </w:pPr>
      <w:r>
        <w:rPr>
          <w:lang w:val="en-US"/>
        </w:rPr>
        <w:t xml:space="preserve">    </w:t>
      </w:r>
      <w:r>
        <w:rPr>
          <w:lang w:val="en-US"/>
        </w:rPr>
        <w:t>Typically, we alter a neural network's weights to reduce the error or loss of its output. However, with GANs, the generator is not directly connected to the loss we are trying to affect(the discriminator is). The generator loss penalizes the generator whenever it produces data that the discriminator classifies as fake.</w:t>
      </w:r>
    </w:p>
    <w:p>
      <w:pPr>
        <w:pStyle w:val="Normal"/>
        <w:jc w:val="both"/>
        <w:rPr>
          <w:lang w:val="en-US"/>
        </w:rPr>
      </w:pPr>
      <w:r>
        <w:rPr>
          <w:lang w:val="en-US"/>
        </w:rPr>
      </w:r>
    </w:p>
    <w:p>
      <w:pPr>
        <w:pStyle w:val="Normal"/>
        <w:jc w:val="both"/>
        <w:rPr/>
      </w:pPr>
      <w:r>
        <w:rPr>
          <w:lang w:val="en-US"/>
        </w:rPr>
        <w:t xml:space="preserve">    </w:t>
      </w:r>
      <w:r>
        <w:rPr>
          <w:lang w:val="en-US"/>
        </w:rPr>
        <w:t>Backpropagation adjusts each weight by calculating the weight's impact on the output. Backpropagation start with the output from the discriminator and flows back through the disciminator into the generator to obtain gradients. The gradients are used to change the generator weights.</w:t>
      </w:r>
    </w:p>
    <w:p>
      <w:pPr>
        <w:pStyle w:val="Normal"/>
        <w:jc w:val="both"/>
        <w:rPr>
          <w:lang w:val="en-US"/>
        </w:rPr>
      </w:pPr>
      <w:r>
        <w:rPr>
          <w:lang w:val="en-US"/>
        </w:rPr>
      </w:r>
    </w:p>
    <w:p>
      <w:pPr>
        <w:pStyle w:val="Normal"/>
        <w:jc w:val="both"/>
        <w:rPr>
          <w:lang w:val="en-US"/>
        </w:rPr>
      </w:pPr>
      <w:r>
        <w:rPr>
          <w:lang w:val="en-US"/>
        </w:rPr>
      </w:r>
    </w:p>
    <w:p>
      <w:pPr>
        <w:pStyle w:val="Heading1"/>
        <w:numPr>
          <w:ilvl w:val="0"/>
          <w:numId w:val="2"/>
        </w:numPr>
        <w:ind w:hanging="0"/>
        <w:jc w:val="center"/>
        <w:rPr/>
      </w:pPr>
      <w:r>
        <w:rPr>
          <w:lang w:val="en-US"/>
        </w:rPr>
        <w:t>Measuring Results</w:t>
      </w:r>
    </w:p>
    <w:p>
      <w:pPr>
        <w:pStyle w:val="Normal"/>
        <w:jc w:val="both"/>
        <w:rPr>
          <w:lang w:val="en-US"/>
        </w:rPr>
      </w:pPr>
      <w:r>
        <w:rPr>
          <w:lang w:val="en-US"/>
        </w:rPr>
      </w:r>
    </w:p>
    <w:p>
      <w:pPr>
        <w:pStyle w:val="Normal"/>
        <w:jc w:val="both"/>
        <w:rPr/>
      </w:pPr>
      <w:r>
        <w:rPr>
          <w:lang w:val="en-US"/>
        </w:rPr>
        <w:t xml:space="preserve">    </w:t>
      </w:r>
      <w:r>
        <w:rPr>
          <w:lang w:val="en-US"/>
        </w:rPr>
        <w:t>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its diversity.</w:t>
      </w:r>
    </w:p>
    <w:p>
      <w:pPr>
        <w:pStyle w:val="Normal"/>
        <w:jc w:val="both"/>
        <w:rPr>
          <w:lang w:val="en-US"/>
        </w:rPr>
      </w:pPr>
      <w:r>
        <w:rPr>
          <w:lang w:val="en-US"/>
        </w:rPr>
      </w:r>
    </w:p>
    <w:p>
      <w:pPr>
        <w:pStyle w:val="Heading2"/>
        <w:numPr>
          <w:ilvl w:val="1"/>
          <w:numId w:val="2"/>
        </w:numPr>
        <w:jc w:val="both"/>
        <w:rPr/>
      </w:pPr>
      <w:r>
        <w:rPr>
          <w:lang w:val="en-US"/>
        </w:rPr>
        <w:t>Fréchet Inception Distance (FID)</w:t>
      </w:r>
    </w:p>
    <w:p>
      <w:pPr>
        <w:pStyle w:val="Normal"/>
        <w:jc w:val="both"/>
        <w:rPr>
          <w:lang w:val="en-US"/>
        </w:rPr>
      </w:pPr>
      <w:r>
        <w:rPr>
          <w:lang w:val="en-US"/>
        </w:rPr>
      </w:r>
    </w:p>
    <w:p>
      <w:pPr>
        <w:pStyle w:val="Normal"/>
        <w:jc w:val="both"/>
        <w:rPr/>
      </w:pPr>
      <w:r>
        <w:rPr>
          <w:lang w:val="en-US"/>
        </w:rPr>
        <w:t xml:space="preserve">    </w:t>
      </w:r>
      <w:r>
        <w:rPr>
          <w:lang w:val="en-US"/>
        </w:rPr>
        <w:t>The Frechet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X</w:t>
      </w:r>
      <w:r>
        <w:rPr>
          <w:u w:val="none"/>
          <w:vertAlign w:val="subscript"/>
          <w:lang w:val="en-US"/>
        </w:rPr>
        <w:t>r</w:t>
      </w:r>
      <w:r>
        <w:rPr>
          <w:position w:val="0"/>
          <w:sz w:val="20"/>
          <w:sz w:val="20"/>
          <w:u w:val="none"/>
          <w:vertAlign w:val="baseline"/>
          <w:lang w:val="en-US"/>
        </w:rPr>
        <w:t xml:space="preserve"> ~ N(μ</w:t>
      </w:r>
      <w:r>
        <w:rPr>
          <w:u w:val="none"/>
          <w:vertAlign w:val="subscript"/>
          <w:lang w:val="en-US"/>
        </w:rPr>
        <w:t xml:space="preserve">r, </w:t>
      </w:r>
      <w:r>
        <w:rPr>
          <w:position w:val="0"/>
          <w:sz w:val="20"/>
          <w:sz w:val="20"/>
          <w:u w:val="none"/>
          <w:vertAlign w:val="baseline"/>
          <w:lang w:val="en-US"/>
        </w:rPr>
        <w:t xml:space="preserve"> Σ</w:t>
      </w:r>
      <w:r>
        <w:rPr>
          <w:u w:val="none"/>
          <w:vertAlign w:val="subscript"/>
          <w:lang w:val="en-US"/>
        </w:rPr>
        <w:t>r</w:t>
      </w:r>
      <w:r>
        <w:rPr>
          <w:position w:val="0"/>
          <w:sz w:val="20"/>
          <w:sz w:val="20"/>
          <w:u w:val="none"/>
          <w:vertAlign w:val="baseline"/>
          <w:lang w:val="en-US"/>
        </w:rPr>
        <w:t>) and the generated one as X</w:t>
      </w:r>
      <w:r>
        <w:rPr>
          <w:u w:val="none"/>
          <w:vertAlign w:val="subscript"/>
          <w:lang w:val="en-US"/>
        </w:rPr>
        <w:t>r</w:t>
      </w:r>
      <w:r>
        <w:rPr>
          <w:position w:val="0"/>
          <w:sz w:val="20"/>
          <w:sz w:val="20"/>
          <w:u w:val="none"/>
          <w:vertAlign w:val="baseline"/>
          <w:lang w:val="en-US"/>
        </w:rPr>
        <w:t xml:space="preserve"> ~ N(μ</w:t>
      </w:r>
      <w:r>
        <w:rPr>
          <w:u w:val="none"/>
          <w:vertAlign w:val="subscript"/>
          <w:lang w:val="en-US"/>
        </w:rPr>
        <w:t xml:space="preserve">r, </w:t>
      </w:r>
      <w:r>
        <w:rPr>
          <w:position w:val="0"/>
          <w:sz w:val="20"/>
          <w:sz w:val="20"/>
          <w:u w:val="none"/>
          <w:vertAlign w:val="baseline"/>
          <w:lang w:val="en-US"/>
        </w:rPr>
        <w:t xml:space="preserve"> Σ</w:t>
      </w:r>
      <w:r>
        <w:rPr>
          <w:u w:val="none"/>
          <w:vertAlign w:val="subscript"/>
          <w:lang w:val="en-US"/>
        </w:rPr>
        <w:t>r</w:t>
      </w:r>
      <w:r>
        <w:rPr>
          <w:position w:val="0"/>
          <w:sz w:val="20"/>
          <w:sz w:val="20"/>
          <w:u w:val="none"/>
          <w:vertAlign w:val="baseline"/>
          <w:lang w:val="en-US"/>
        </w:rPr>
        <w:t>). Giving</w:t>
      </w:r>
    </w:p>
    <w:p>
      <w:pPr>
        <w:pStyle w:val="Normal"/>
        <w:jc w:val="both"/>
        <w:rPr>
          <w:lang w:val="en-US"/>
        </w:rPr>
      </w:pPr>
      <w:r>
        <w:rPr>
          <w:lang w:val="en-US"/>
        </w:rPr>
      </w:r>
    </w:p>
    <w:p>
      <w:pPr>
        <w:pStyle w:val="Normal"/>
        <w:jc w:val="center"/>
        <w:rPr>
          <w:rFonts w:ascii="Times New Roman" w:hAnsi="Times New Roman"/>
          <w:sz w:val="22"/>
          <w:szCs w:val="22"/>
        </w:rPr>
      </w:pPr>
      <w:bookmarkStart w:id="0" w:name="MathJax-Span-78"/>
      <w:bookmarkEnd w:id="0"/>
      <w:r>
        <w:rPr>
          <w:b w:val="false"/>
          <w:i w:val="false"/>
          <w:caps w:val="false"/>
          <w:smallCaps w:val="false"/>
          <w:strike w:val="false"/>
          <w:dstrike w:val="false"/>
          <w:color w:val="111111"/>
          <w:spacing w:val="0"/>
          <w:sz w:val="22"/>
          <w:szCs w:val="22"/>
          <w:u w:val="none"/>
          <w:effect w:val="none"/>
          <w:lang w:val="en-US"/>
        </w:rPr>
        <w:t>FID</w:t>
      </w:r>
      <w:bookmarkStart w:id="1" w:name="MathJax-Span-79"/>
      <w:bookmarkEnd w:id="1"/>
      <w:r>
        <w:rPr>
          <w:b w:val="false"/>
          <w:i w:val="false"/>
          <w:caps w:val="false"/>
          <w:smallCaps w:val="false"/>
          <w:strike w:val="false"/>
          <w:dstrike w:val="false"/>
          <w:color w:val="111111"/>
          <w:spacing w:val="0"/>
          <w:sz w:val="22"/>
          <w:szCs w:val="22"/>
          <w:u w:val="none"/>
          <w:effect w:val="none"/>
          <w:lang w:val="en-US"/>
        </w:rPr>
        <w:t>=</w:t>
      </w:r>
      <w:bookmarkStart w:id="2" w:name="MathJax-Span-80"/>
      <w:bookmarkStart w:id="3" w:name="MathJax-Span-82"/>
      <w:bookmarkStart w:id="4" w:name="MathJax-Span-81"/>
      <w:bookmarkEnd w:id="2"/>
      <w:bookmarkEnd w:id="3"/>
      <w:bookmarkEnd w:id="4"/>
      <w:r>
        <w:rPr>
          <w:b w:val="false"/>
          <w:i w:val="false"/>
          <w:caps w:val="false"/>
          <w:smallCaps w:val="false"/>
          <w:strike w:val="false"/>
          <w:dstrike w:val="false"/>
          <w:color w:val="111111"/>
          <w:spacing w:val="0"/>
          <w:sz w:val="22"/>
          <w:szCs w:val="22"/>
          <w:u w:val="none"/>
          <w:effect w:val="none"/>
          <w:lang w:val="en-US"/>
        </w:rPr>
        <w:t>|</w:t>
      </w:r>
      <w:bookmarkStart w:id="5" w:name="MathJax-Span-85"/>
      <w:bookmarkStart w:id="6" w:name="MathJax-Span-84"/>
      <w:bookmarkStart w:id="7" w:name="MathJax-Span-83"/>
      <w:bookmarkEnd w:id="5"/>
      <w:bookmarkEnd w:id="6"/>
      <w:bookmarkEnd w:id="7"/>
      <w:r>
        <w:rPr>
          <w:b w:val="false"/>
          <w:i w:val="false"/>
          <w:caps w:val="false"/>
          <w:smallCaps w:val="false"/>
          <w:strike w:val="false"/>
          <w:dstrike w:val="false"/>
          <w:color w:val="111111"/>
          <w:spacing w:val="0"/>
          <w:sz w:val="22"/>
          <w:szCs w:val="22"/>
          <w:u w:val="none"/>
          <w:effect w:val="none"/>
          <w:lang w:val="en-US"/>
        </w:rPr>
        <w:t>|</w:t>
      </w:r>
      <w:bookmarkStart w:id="8" w:name="MathJax-Span-87"/>
      <w:bookmarkStart w:id="9" w:name="MathJax-Span-86"/>
      <w:bookmarkEnd w:id="8"/>
      <w:bookmarkEnd w:id="9"/>
      <w:r>
        <w:rPr>
          <w:b w:val="false"/>
          <w:i/>
          <w:caps w:val="false"/>
          <w:smallCaps w:val="false"/>
          <w:strike w:val="false"/>
          <w:dstrike w:val="false"/>
          <w:color w:val="111111"/>
          <w:spacing w:val="0"/>
          <w:sz w:val="22"/>
          <w:szCs w:val="22"/>
          <w:u w:val="none"/>
          <w:effect w:val="none"/>
          <w:lang w:val="en-US"/>
        </w:rPr>
        <w:t>μ</w:t>
      </w:r>
      <w:r>
        <w:rPr>
          <w:b w:val="false"/>
          <w:i/>
          <w:caps w:val="false"/>
          <w:smallCaps w:val="false"/>
          <w:strike w:val="false"/>
          <w:dstrike w:val="false"/>
          <w:color w:val="111111"/>
          <w:spacing w:val="0"/>
          <w:sz w:val="22"/>
          <w:szCs w:val="22"/>
          <w:u w:val="none"/>
          <w:effect w:val="none"/>
          <w:vertAlign w:val="subscript"/>
          <w:lang w:val="en-US"/>
        </w:rPr>
        <w:t>r</w:t>
      </w:r>
      <w:bookmarkStart w:id="10" w:name="MathJax-Span-89"/>
      <w:bookmarkEnd w:id="10"/>
      <w:r>
        <w:rPr>
          <w:caps w:val="false"/>
          <w:smallCaps w:val="false"/>
          <w:strike w:val="false"/>
          <w:dstrike w:val="false"/>
          <w:color w:val="111111"/>
          <w:spacing w:val="0"/>
          <w:sz w:val="22"/>
          <w:szCs w:val="22"/>
          <w:u w:val="none"/>
          <w:effect w:val="none"/>
          <w:lang w:val="en-US"/>
        </w:rPr>
        <w:t>−</w:t>
      </w:r>
      <w:bookmarkStart w:id="11" w:name="MathJax-Span-91"/>
      <w:bookmarkStart w:id="12" w:name="MathJax-Span-90"/>
      <w:bookmarkEnd w:id="11"/>
      <w:bookmarkEnd w:id="12"/>
      <w:r>
        <w:rPr>
          <w:b w:val="false"/>
          <w:i/>
          <w:caps w:val="false"/>
          <w:smallCaps w:val="false"/>
          <w:strike w:val="false"/>
          <w:dstrike w:val="false"/>
          <w:color w:val="111111"/>
          <w:spacing w:val="0"/>
          <w:sz w:val="22"/>
          <w:szCs w:val="22"/>
          <w:u w:val="none"/>
          <w:effect w:val="none"/>
          <w:lang w:val="en-US"/>
        </w:rPr>
        <w:t>μ</w:t>
      </w:r>
      <w:bookmarkStart w:id="13" w:name="MathJax-Span-92"/>
      <w:bookmarkEnd w:id="13"/>
      <w:r>
        <w:rPr>
          <w:b w:val="false"/>
          <w:i/>
          <w:caps w:val="false"/>
          <w:smallCaps w:val="false"/>
          <w:strike w:val="false"/>
          <w:dstrike w:val="false"/>
          <w:color w:val="111111"/>
          <w:spacing w:val="0"/>
          <w:sz w:val="22"/>
          <w:szCs w:val="22"/>
          <w:u w:val="none"/>
          <w:effect w:val="none"/>
          <w:vertAlign w:val="subscript"/>
          <w:lang w:val="en-US"/>
        </w:rPr>
        <w:t>g</w:t>
      </w:r>
      <w:bookmarkStart w:id="14" w:name="MathJax-Span-95"/>
      <w:bookmarkStart w:id="15" w:name="MathJax-Span-94"/>
      <w:bookmarkStart w:id="16" w:name="MathJax-Span-93"/>
      <w:bookmarkEnd w:id="14"/>
      <w:bookmarkEnd w:id="15"/>
      <w:bookmarkEnd w:id="16"/>
      <w:r>
        <w:rPr>
          <w:b w:val="false"/>
          <w:i w:val="false"/>
          <w:caps w:val="false"/>
          <w:smallCaps w:val="false"/>
          <w:strike w:val="false"/>
          <w:dstrike w:val="false"/>
          <w:color w:val="111111"/>
          <w:spacing w:val="0"/>
          <w:sz w:val="22"/>
          <w:szCs w:val="22"/>
          <w:u w:val="none"/>
          <w:effect w:val="none"/>
          <w:lang w:val="en-US"/>
        </w:rPr>
        <w:t>|</w:t>
      </w:r>
      <w:bookmarkStart w:id="17" w:name="MathJax-Span-97"/>
      <w:bookmarkStart w:id="18" w:name="MathJax-Span-96"/>
      <w:bookmarkStart w:id="19" w:name="MathJax-Span-98"/>
      <w:bookmarkStart w:id="20" w:name="MathJax-Span-99"/>
      <w:bookmarkEnd w:id="17"/>
      <w:bookmarkEnd w:id="18"/>
      <w:bookmarkEnd w:id="19"/>
      <w:bookmarkEnd w:id="20"/>
      <w:r>
        <w:rPr>
          <w:b w:val="false"/>
          <w:i w:val="false"/>
          <w:caps w:val="false"/>
          <w:smallCaps w:val="false"/>
          <w:strike w:val="false"/>
          <w:dstrike w:val="false"/>
          <w:color w:val="111111"/>
          <w:spacing w:val="0"/>
          <w:sz w:val="22"/>
          <w:szCs w:val="22"/>
          <w:u w:val="none"/>
          <w:effect w:val="none"/>
          <w:lang w:val="en-US"/>
        </w:rPr>
        <w:t>|</w:t>
      </w:r>
      <w:r>
        <w:rPr>
          <w:b w:val="false"/>
          <w:i w:val="false"/>
          <w:caps w:val="false"/>
          <w:smallCaps w:val="false"/>
          <w:strike w:val="false"/>
          <w:dstrike w:val="false"/>
          <w:color w:val="111111"/>
          <w:spacing w:val="0"/>
          <w:sz w:val="22"/>
          <w:szCs w:val="22"/>
          <w:u w:val="none"/>
          <w:effect w:val="none"/>
          <w:vertAlign w:val="superscript"/>
          <w:lang w:val="en-US"/>
        </w:rPr>
        <w:t>2</w:t>
      </w:r>
      <w:bookmarkStart w:id="21" w:name="MathJax-Span-101"/>
      <w:bookmarkEnd w:id="21"/>
      <w:r>
        <w:rPr>
          <w:b w:val="false"/>
          <w:i w:val="false"/>
          <w:caps w:val="false"/>
          <w:smallCaps w:val="false"/>
          <w:strike w:val="false"/>
          <w:dstrike w:val="false"/>
          <w:color w:val="111111"/>
          <w:spacing w:val="0"/>
          <w:sz w:val="22"/>
          <w:szCs w:val="22"/>
          <w:u w:val="none"/>
          <w:effect w:val="none"/>
          <w:lang w:val="en-US"/>
        </w:rPr>
        <w:t>+</w:t>
      </w:r>
      <w:bookmarkStart w:id="22" w:name="MathJax-Span-102"/>
      <w:bookmarkEnd w:id="22"/>
      <w:r>
        <w:rPr>
          <w:b w:val="false"/>
          <w:i w:val="false"/>
          <w:caps w:val="false"/>
          <w:smallCaps w:val="false"/>
          <w:strike w:val="false"/>
          <w:dstrike w:val="false"/>
          <w:color w:val="111111"/>
          <w:spacing w:val="0"/>
          <w:sz w:val="22"/>
          <w:szCs w:val="22"/>
          <w:u w:val="none"/>
          <w:effect w:val="none"/>
          <w:lang w:val="en-US"/>
        </w:rPr>
        <w:t>Tr</w:t>
      </w:r>
      <w:bookmarkStart w:id="23" w:name="MathJax-Span-103"/>
      <w:bookmarkEnd w:id="23"/>
      <w:r>
        <w:rPr>
          <w:b w:val="false"/>
          <w:i w:val="false"/>
          <w:caps w:val="false"/>
          <w:smallCaps w:val="false"/>
          <w:strike w:val="false"/>
          <w:dstrike w:val="false"/>
          <w:color w:val="111111"/>
          <w:spacing w:val="0"/>
          <w:sz w:val="22"/>
          <w:szCs w:val="22"/>
          <w:u w:val="none"/>
          <w:effect w:val="none"/>
          <w:lang w:val="en-US"/>
        </w:rPr>
        <w:t>(</w:t>
      </w:r>
      <w:bookmarkStart w:id="24" w:name="MathJax-Span-105"/>
      <w:bookmarkStart w:id="25" w:name="MathJax-Span-104"/>
      <w:bookmarkEnd w:id="24"/>
      <w:bookmarkEnd w:id="25"/>
      <w:r>
        <w:rPr>
          <w:b w:val="false"/>
          <w:i w:val="false"/>
          <w:caps w:val="false"/>
          <w:smallCaps w:val="false"/>
          <w:strike w:val="false"/>
          <w:dstrike w:val="false"/>
          <w:color w:val="111111"/>
          <w:spacing w:val="0"/>
          <w:sz w:val="22"/>
          <w:szCs w:val="22"/>
          <w:u w:val="none"/>
          <w:effect w:val="none"/>
          <w:lang w:val="en-US"/>
        </w:rPr>
        <w:t>Σ</w:t>
      </w:r>
      <w:bookmarkStart w:id="26" w:name="MathJax-Span-107"/>
      <w:bookmarkEnd w:id="26"/>
      <w:r>
        <w:rPr>
          <w:b w:val="false"/>
          <w:i/>
          <w:caps w:val="false"/>
          <w:smallCaps w:val="false"/>
          <w:strike w:val="false"/>
          <w:dstrike w:val="false"/>
          <w:color w:val="111111"/>
          <w:spacing w:val="0"/>
          <w:sz w:val="22"/>
          <w:szCs w:val="22"/>
          <w:u w:val="none"/>
          <w:effect w:val="none"/>
          <w:vertAlign w:val="subscript"/>
          <w:lang w:val="en-US"/>
        </w:rPr>
        <w:t>r</w:t>
      </w:r>
      <w:r>
        <w:rPr>
          <w:b w:val="false"/>
          <w:i w:val="false"/>
          <w:caps w:val="false"/>
          <w:smallCaps w:val="false"/>
          <w:strike w:val="false"/>
          <w:dstrike w:val="false"/>
          <w:color w:val="111111"/>
          <w:spacing w:val="0"/>
          <w:sz w:val="22"/>
          <w:szCs w:val="22"/>
          <w:u w:val="none"/>
          <w:effect w:val="none"/>
          <w:lang w:val="en-US"/>
        </w:rPr>
        <w:t>+</w:t>
      </w:r>
      <w:bookmarkStart w:id="27" w:name="MathJax-Span-109"/>
      <w:bookmarkStart w:id="28" w:name="MathJax-Span-108"/>
      <w:bookmarkEnd w:id="27"/>
      <w:bookmarkEnd w:id="28"/>
      <w:r>
        <w:rPr>
          <w:b w:val="false"/>
          <w:i w:val="false"/>
          <w:caps w:val="false"/>
          <w:smallCaps w:val="false"/>
          <w:strike w:val="false"/>
          <w:dstrike w:val="false"/>
          <w:color w:val="111111"/>
          <w:spacing w:val="0"/>
          <w:sz w:val="22"/>
          <w:szCs w:val="22"/>
          <w:u w:val="none"/>
          <w:effect w:val="none"/>
          <w:lang w:val="en-US"/>
        </w:rPr>
        <w:t>Σ</w:t>
      </w:r>
      <w:r>
        <w:rPr>
          <w:b w:val="false"/>
          <w:i w:val="false"/>
          <w:caps w:val="false"/>
          <w:smallCaps w:val="false"/>
          <w:strike w:val="false"/>
          <w:dstrike w:val="false"/>
          <w:color w:val="111111"/>
          <w:spacing w:val="0"/>
          <w:sz w:val="22"/>
          <w:szCs w:val="22"/>
          <w:u w:val="none"/>
          <w:effect w:val="none"/>
          <w:vertAlign w:val="subscript"/>
          <w:lang w:val="en-US"/>
        </w:rPr>
        <w:t>g</w:t>
      </w:r>
      <w:r>
        <w:rPr>
          <w:caps w:val="false"/>
          <w:smallCaps w:val="false"/>
          <w:strike w:val="false"/>
          <w:dstrike w:val="false"/>
          <w:color w:val="111111"/>
          <w:spacing w:val="0"/>
          <w:sz w:val="22"/>
          <w:szCs w:val="22"/>
          <w:u w:val="none"/>
          <w:effect w:val="none"/>
          <w:lang w:val="en-US"/>
        </w:rPr>
        <w:t>−</w:t>
      </w:r>
      <w:bookmarkStart w:id="29" w:name="MathJax-Span-112"/>
      <w:bookmarkEnd w:id="29"/>
      <w:r>
        <w:rPr>
          <w:b w:val="false"/>
          <w:i w:val="false"/>
          <w:caps w:val="false"/>
          <w:smallCaps w:val="false"/>
          <w:strike w:val="false"/>
          <w:dstrike w:val="false"/>
          <w:color w:val="111111"/>
          <w:spacing w:val="0"/>
          <w:sz w:val="22"/>
          <w:szCs w:val="22"/>
          <w:u w:val="none"/>
          <w:effect w:val="none"/>
          <w:lang w:val="en-US"/>
        </w:rPr>
        <w:t>2</w:t>
      </w:r>
      <w:bookmarkStart w:id="30" w:name="MathJax-Span-113"/>
      <w:bookmarkEnd w:id="30"/>
      <w:r>
        <w:rPr>
          <w:b w:val="false"/>
          <w:i w:val="false"/>
          <w:caps w:val="false"/>
          <w:smallCaps w:val="false"/>
          <w:strike w:val="false"/>
          <w:dstrike w:val="false"/>
          <w:color w:val="111111"/>
          <w:spacing w:val="0"/>
          <w:sz w:val="22"/>
          <w:szCs w:val="22"/>
          <w:u w:val="none"/>
          <w:effect w:val="none"/>
          <w:lang w:val="en-US"/>
        </w:rPr>
        <w:t>(</w:t>
      </w:r>
      <w:bookmarkStart w:id="31" w:name="MathJax-Span-115"/>
      <w:bookmarkStart w:id="32" w:name="MathJax-Span-114"/>
      <w:bookmarkEnd w:id="31"/>
      <w:bookmarkEnd w:id="32"/>
      <w:r>
        <w:rPr>
          <w:b w:val="false"/>
          <w:i w:val="false"/>
          <w:caps w:val="false"/>
          <w:smallCaps w:val="false"/>
          <w:strike w:val="false"/>
          <w:dstrike w:val="false"/>
          <w:color w:val="111111"/>
          <w:spacing w:val="0"/>
          <w:position w:val="0"/>
          <w:sz w:val="22"/>
          <w:sz w:val="22"/>
          <w:szCs w:val="22"/>
          <w:u w:val="none"/>
          <w:effect w:val="none"/>
          <w:vertAlign w:val="baseline"/>
          <w:lang w:val="en-US"/>
        </w:rPr>
        <w:t>Σ</w:t>
      </w:r>
      <w:bookmarkStart w:id="33" w:name="MathJax-Span-118"/>
      <w:bookmarkStart w:id="34" w:name="MathJax-Span-117"/>
      <w:bookmarkEnd w:id="33"/>
      <w:bookmarkEnd w:id="34"/>
      <w:r>
        <w:rPr>
          <w:b w:val="false"/>
          <w:i w:val="false"/>
          <w:caps w:val="false"/>
          <w:smallCaps w:val="false"/>
          <w:strike w:val="false"/>
          <w:dstrike w:val="false"/>
          <w:color w:val="111111"/>
          <w:spacing w:val="0"/>
          <w:sz w:val="22"/>
          <w:szCs w:val="22"/>
          <w:u w:val="none"/>
          <w:effect w:val="none"/>
          <w:vertAlign w:val="subscript"/>
          <w:lang w:val="en-US"/>
        </w:rPr>
        <w:t>r</w:t>
      </w:r>
      <w:r>
        <w:rPr>
          <w:b w:val="false"/>
          <w:i w:val="false"/>
          <w:caps w:val="false"/>
          <w:smallCaps w:val="false"/>
          <w:strike w:val="false"/>
          <w:dstrike w:val="false"/>
          <w:color w:val="111111"/>
          <w:spacing w:val="0"/>
          <w:position w:val="0"/>
          <w:sz w:val="22"/>
          <w:sz w:val="22"/>
          <w:szCs w:val="22"/>
          <w:u w:val="none"/>
          <w:effect w:val="none"/>
          <w:vertAlign w:val="baseline"/>
          <w:lang w:val="en-US"/>
        </w:rPr>
        <w:t>Σ</w:t>
      </w:r>
      <w:bookmarkStart w:id="35" w:name="MathJax-Span-121"/>
      <w:bookmarkStart w:id="36" w:name="MathJax-Span-120"/>
      <w:bookmarkEnd w:id="35"/>
      <w:bookmarkEnd w:id="36"/>
      <w:r>
        <w:rPr>
          <w:b w:val="false"/>
          <w:i w:val="false"/>
          <w:caps w:val="false"/>
          <w:smallCaps w:val="false"/>
          <w:strike w:val="false"/>
          <w:dstrike w:val="false"/>
          <w:color w:val="111111"/>
          <w:spacing w:val="0"/>
          <w:sz w:val="22"/>
          <w:szCs w:val="22"/>
          <w:u w:val="none"/>
          <w:effect w:val="none"/>
          <w:vertAlign w:val="subscript"/>
          <w:lang w:val="en-US"/>
        </w:rPr>
        <w:t>g</w:t>
      </w:r>
      <w:r>
        <w:rPr>
          <w:b w:val="false"/>
          <w:i w:val="false"/>
          <w:caps w:val="false"/>
          <w:smallCaps w:val="false"/>
          <w:strike w:val="false"/>
          <w:dstrike w:val="false"/>
          <w:color w:val="111111"/>
          <w:spacing w:val="0"/>
          <w:sz w:val="22"/>
          <w:szCs w:val="22"/>
          <w:u w:val="none"/>
          <w:effect w:val="none"/>
          <w:lang w:val="en-US"/>
        </w:rPr>
        <w:t>)</w:t>
      </w:r>
      <w:bookmarkStart w:id="37" w:name="MathJax-Span-124"/>
      <w:bookmarkStart w:id="38" w:name="MathJax-Span-123"/>
      <w:bookmarkStart w:id="39" w:name="MathJax-Span-122"/>
      <w:bookmarkEnd w:id="37"/>
      <w:bookmarkEnd w:id="38"/>
      <w:bookmarkEnd w:id="39"/>
      <w:r>
        <w:rPr>
          <w:b w:val="false"/>
          <w:i w:val="false"/>
          <w:caps w:val="false"/>
          <w:smallCaps w:val="false"/>
          <w:strike w:val="false"/>
          <w:dstrike w:val="false"/>
          <w:color w:val="111111"/>
          <w:spacing w:val="0"/>
          <w:sz w:val="22"/>
          <w:szCs w:val="22"/>
          <w:u w:val="none"/>
          <w:effect w:val="none"/>
          <w:vertAlign w:val="superscript"/>
          <w:lang w:val="en-US"/>
        </w:rPr>
        <w:t>1/2</w:t>
      </w:r>
      <w:r>
        <w:rPr>
          <w:b w:val="false"/>
          <w:i w:val="false"/>
          <w:caps w:val="false"/>
          <w:smallCaps w:val="false"/>
          <w:strike w:val="false"/>
          <w:dstrike w:val="false"/>
          <w:color w:val="111111"/>
          <w:spacing w:val="0"/>
          <w:sz w:val="22"/>
          <w:szCs w:val="22"/>
          <w:u w:val="none"/>
          <w:effect w:val="none"/>
          <w:lang w:val="en-US"/>
        </w:rPr>
        <w:t>)</w:t>
      </w:r>
    </w:p>
    <w:p>
      <w:pPr>
        <w:pStyle w:val="Normal"/>
        <w:jc w:val="both"/>
        <w:rPr>
          <w:lang w:val="en-US"/>
        </w:rPr>
      </w:pPr>
      <w:r>
        <w:rPr>
          <w:lang w:val="en-US"/>
        </w:rPr>
      </w:r>
    </w:p>
    <w:p>
      <w:pPr>
        <w:pStyle w:val="Normal"/>
        <w:jc w:val="both"/>
        <w:rPr/>
      </w:pPr>
      <w:r>
        <w:rPr>
          <w:lang w:val="en-US"/>
        </w:rPr>
        <w:t xml:space="preserve">    </w:t>
      </w:r>
      <w:r>
        <w:rPr>
          <w:lang w:val="en-US"/>
        </w:rPr>
        <w:t>Tr is the trace of a matrix. And ||.|| is the euclidean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pPr>
        <w:pStyle w:val="Normal"/>
        <w:jc w:val="both"/>
        <w:rPr>
          <w:lang w:val="en-US"/>
        </w:rPr>
      </w:pPr>
      <w:r>
        <w:rPr>
          <w:lang w:val="en-US"/>
        </w:rPr>
      </w:r>
    </w:p>
    <w:p>
      <w:pPr>
        <w:pStyle w:val="Heading2"/>
        <w:numPr>
          <w:ilvl w:val="1"/>
          <w:numId w:val="2"/>
        </w:numPr>
        <w:jc w:val="both"/>
        <w:rPr/>
      </w:pPr>
      <w:r>
        <w:rPr>
          <w:lang w:val="en-US"/>
        </w:rPr>
        <w:t>History of FID</w:t>
      </w:r>
    </w:p>
    <w:p>
      <w:pPr>
        <w:pStyle w:val="Normal"/>
        <w:jc w:val="both"/>
        <w:rPr>
          <w:lang w:val="en-US"/>
        </w:rPr>
      </w:pPr>
      <w:r>
        <w:rPr>
          <w:lang w:val="en-US"/>
        </w:rPr>
      </w:r>
    </w:p>
    <w:p>
      <w:pPr>
        <w:pStyle w:val="Normal"/>
        <w:jc w:val="both"/>
        <w:rPr/>
      </w:pPr>
      <w:r>
        <w:rPr>
          <w:lang w:val="en-US"/>
        </w:rPr>
        <w:t xml:space="preserve">    </w:t>
      </w:r>
      <w:r>
        <w:rPr>
          <w:lang w:val="en-US"/>
        </w:rPr>
        <w:t>FID scores were proposed in 2017 by Martin Heusel, et al. in "GANs Trained by a Two Time-Scale Update Rule Converge to a Local Nash Equilibrium".</w:t>
      </w:r>
    </w:p>
    <w:p>
      <w:pPr>
        <w:pStyle w:val="Normal"/>
        <w:jc w:val="both"/>
        <w:rPr>
          <w:lang w:val="en-US"/>
        </w:rPr>
      </w:pPr>
      <w:r>
        <w:rPr>
          <w:lang w:val="en-US"/>
        </w:rPr>
      </w:r>
    </w:p>
    <w:p>
      <w:pPr>
        <w:pStyle w:val="Normal"/>
        <w:jc w:val="both"/>
        <w:rPr/>
      </w:pPr>
      <w:r>
        <w:rPr>
          <w:lang w:val="en-US"/>
        </w:rPr>
        <w:t xml:space="preserve">   </w:t>
      </w:r>
      <w:r>
        <w:rPr>
          <w:lang w:val="en-US"/>
        </w:rPr>
        <w:t>FID scores was proposed as an improvement over the existing Inception Score (IS) since the Inception Score did not capture how synthetic images compared to real images. Heusel et al. showed how lower FID scores correlate with better-quality images when systematic distortions were applied such as blur and random noise.</w:t>
      </w:r>
    </w:p>
    <w:p>
      <w:pPr>
        <w:pStyle w:val="Normal"/>
        <w:pBdr>
          <w:bottom w:val="single" w:sz="2" w:space="2" w:color="000000"/>
        </w:pBdr>
        <w:jc w:val="both"/>
        <w:rPr>
          <w:lang w:val="en-US"/>
        </w:rPr>
      </w:pPr>
      <w:r>
        <w:rPr>
          <w:lang w:val="en-US"/>
        </w:rPr>
      </w:r>
    </w:p>
    <w:p>
      <w:pPr>
        <w:pStyle w:val="Normal"/>
        <w:jc w:val="both"/>
        <w:rPr>
          <w:lang w:val="en-US"/>
        </w:rPr>
      </w:pPr>
      <w:r>
        <w:rPr>
          <w:lang w:val="en-US"/>
        </w:rPr>
      </w:r>
    </w:p>
    <w:p>
      <w:pPr>
        <w:pStyle w:val="Tablehead"/>
        <w:numPr>
          <w:ilvl w:val="0"/>
          <w:numId w:val="4"/>
        </w:numPr>
        <w:jc w:val="center"/>
        <w:rPr/>
      </w:pPr>
      <w:bookmarkStart w:id="40" w:name="__DdeLink__1043_3380264838"/>
      <w:r>
        <w:rPr>
          <w:lang w:val="en-US"/>
        </w:rPr>
        <w:t>Original Values</w:t>
      </w:r>
      <w:bookmarkEnd w:id="40"/>
    </w:p>
    <w:tbl>
      <w:tblPr>
        <w:tblW w:w="5047"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Pr>
      <w:tblGrid>
        <w:gridCol w:w="995"/>
        <w:gridCol w:w="1078"/>
        <w:gridCol w:w="1077"/>
        <w:gridCol w:w="908"/>
        <w:gridCol w:w="989"/>
      </w:tblGrid>
      <w:tr>
        <w:trPr>
          <w:tblHeader w:val="true"/>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b/>
                <w:sz w:val="16"/>
                <w:szCs w:val="16"/>
              </w:rPr>
            </w:pPr>
            <w:r>
              <w:rPr>
                <w:b/>
                <w:sz w:val="16"/>
                <w:szCs w:val="16"/>
              </w:rPr>
              <w:t>Dropout</w:t>
            </w:r>
          </w:p>
        </w:tc>
        <w:tc>
          <w:tcPr>
            <w:tcW w:w="107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b/>
                <w:sz w:val="16"/>
                <w:szCs w:val="16"/>
              </w:rPr>
            </w:pPr>
            <w:r>
              <w:rPr>
                <w:b/>
                <w:sz w:val="16"/>
                <w:szCs w:val="16"/>
              </w:rPr>
              <w:t>bn_momentum</w:t>
            </w:r>
          </w:p>
        </w:tc>
        <w:tc>
          <w:tcPr>
            <w:tcW w:w="10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b/>
                <w:sz w:val="16"/>
                <w:szCs w:val="16"/>
              </w:rPr>
            </w:pPr>
            <w:r>
              <w:rPr>
                <w:b/>
                <w:sz w:val="16"/>
                <w:szCs w:val="16"/>
              </w:rPr>
              <w:t>adam_lr</w:t>
            </w:r>
          </w:p>
        </w:tc>
        <w:tc>
          <w:tcPr>
            <w:tcW w:w="90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b/>
                <w:sz w:val="16"/>
                <w:szCs w:val="16"/>
              </w:rPr>
            </w:pPr>
            <w:r>
              <w:rPr>
                <w:b/>
                <w:sz w:val="16"/>
                <w:szCs w:val="16"/>
              </w:rPr>
              <w:t>adam_beta</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b/>
                <w:sz w:val="16"/>
                <w:szCs w:val="16"/>
              </w:rPr>
            </w:pPr>
            <w:r>
              <w:rPr>
                <w:b/>
                <w:sz w:val="16"/>
                <w:szCs w:val="16"/>
              </w:rPr>
              <w:t>FID Score</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sz w:val="16"/>
                <w:szCs w:val="16"/>
              </w:rPr>
              <w:t>0.25</w:t>
            </w:r>
          </w:p>
        </w:tc>
        <w:tc>
          <w:tcPr>
            <w:tcW w:w="107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sz w:val="16"/>
                <w:szCs w:val="16"/>
              </w:rPr>
              <w:t>0.80</w:t>
            </w:r>
          </w:p>
        </w:tc>
        <w:tc>
          <w:tcPr>
            <w:tcW w:w="10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sz w:val="16"/>
                <w:szCs w:val="16"/>
              </w:rPr>
              <w:t>0.0002</w:t>
            </w:r>
          </w:p>
        </w:tc>
        <w:tc>
          <w:tcPr>
            <w:tcW w:w="90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sz w:val="16"/>
                <w:szCs w:val="16"/>
              </w:rPr>
              <w:t>0.50</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sz w:val="16"/>
                <w:szCs w:val="16"/>
              </w:rPr>
              <w:t>192.77</w:t>
            </w:r>
          </w:p>
        </w:tc>
      </w:tr>
    </w:tbl>
    <w:p>
      <w:pPr>
        <w:pStyle w:val="Normal"/>
        <w:jc w:val="both"/>
        <w:rPr/>
      </w:pPr>
      <w:r>
        <w:rPr/>
      </w:r>
    </w:p>
    <w:p>
      <w:pPr>
        <w:pStyle w:val="Figurecaption"/>
        <w:ind w:left="0" w:hanging="0"/>
        <w:jc w:val="both"/>
        <w:rPr>
          <w:iCs/>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ablehead"/>
        <w:numPr>
          <w:ilvl w:val="0"/>
          <w:numId w:val="4"/>
        </w:numPr>
        <w:jc w:val="center"/>
        <w:rPr/>
      </w:pPr>
      <w:r>
        <w:rPr>
          <w:lang w:val="en-US"/>
        </w:rPr>
        <w:t>Modified</w:t>
      </w:r>
      <w:r>
        <w:rPr>
          <w:lang w:val="en-US"/>
        </w:rPr>
        <w:t xml:space="preserve"> Values</w:t>
      </w:r>
    </w:p>
    <w:tbl>
      <w:tblPr>
        <w:tblW w:w="5045"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Pr>
      <w:tblGrid>
        <w:gridCol w:w="995"/>
        <w:gridCol w:w="1010"/>
        <w:gridCol w:w="1073"/>
        <w:gridCol w:w="1001"/>
        <w:gridCol w:w="966"/>
      </w:tblGrid>
      <w:tr>
        <w:trPr>
          <w:tblHeader w:val="true"/>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b/>
                <w:sz w:val="16"/>
                <w:szCs w:val="16"/>
              </w:rPr>
            </w:pPr>
            <w:r>
              <w:rPr>
                <w:b/>
                <w:sz w:val="16"/>
                <w:szCs w:val="16"/>
              </w:rPr>
              <w:t>Dropout</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b/>
                <w:sz w:val="16"/>
                <w:szCs w:val="16"/>
              </w:rPr>
            </w:pPr>
            <w:r>
              <w:rPr>
                <w:b/>
                <w:sz w:val="16"/>
                <w:szCs w:val="16"/>
              </w:rPr>
              <w:t>bn_momentum</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b/>
                <w:sz w:val="16"/>
                <w:szCs w:val="16"/>
              </w:rPr>
            </w:pPr>
            <w:r>
              <w:rPr>
                <w:b/>
                <w:sz w:val="16"/>
                <w:szCs w:val="16"/>
              </w:rPr>
              <w:t>adam_lr</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b/>
                <w:sz w:val="16"/>
                <w:szCs w:val="16"/>
              </w:rPr>
            </w:pPr>
            <w:r>
              <w:rPr>
                <w:b/>
                <w:sz w:val="16"/>
                <w:szCs w:val="16"/>
              </w:rPr>
              <w:t>adam_beta</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b/>
                <w:sz w:val="16"/>
                <w:szCs w:val="16"/>
              </w:rPr>
            </w:pPr>
            <w:r>
              <w:rPr>
                <w:b/>
                <w:sz w:val="16"/>
                <w:szCs w:val="16"/>
              </w:rPr>
              <w:t>FID Score</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16"/>
                <w:szCs w:val="16"/>
              </w:rPr>
            </w:pPr>
            <w:r>
              <w:rPr>
                <w:rFonts w:ascii="Times New Roman" w:hAnsi="Times New Roman"/>
                <w:sz w:val="16"/>
                <w:szCs w:val="16"/>
              </w:rPr>
              <w:t>205.93</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16"/>
                <w:szCs w:val="16"/>
              </w:rPr>
            </w:pPr>
            <w:r>
              <w:rPr>
                <w:rFonts w:ascii="Times New Roman" w:hAnsi="Times New Roman"/>
                <w:sz w:val="16"/>
                <w:szCs w:val="16"/>
              </w:rPr>
              <w:t>144.54</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16"/>
                <w:szCs w:val="16"/>
              </w:rPr>
            </w:pPr>
            <w:r>
              <w:rPr>
                <w:rFonts w:ascii="Times New Roman" w:hAnsi="Times New Roman"/>
                <w:sz w:val="16"/>
                <w:szCs w:val="16"/>
              </w:rPr>
              <w:t>164.24</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16"/>
                <w:szCs w:val="16"/>
              </w:rPr>
            </w:pPr>
            <w:r>
              <w:rPr>
                <w:rFonts w:ascii="Times New Roman" w:hAnsi="Times New Roman"/>
                <w:sz w:val="16"/>
                <w:szCs w:val="16"/>
              </w:rPr>
              <w:t>161.72</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16"/>
                <w:szCs w:val="16"/>
              </w:rPr>
            </w:pPr>
            <w:r>
              <w:rPr>
                <w:rFonts w:ascii="Times New Roman" w:hAnsi="Times New Roman"/>
                <w:sz w:val="16"/>
                <w:szCs w:val="16"/>
              </w:rPr>
              <w:t>161.21</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16"/>
                <w:szCs w:val="16"/>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16"/>
                <w:szCs w:val="16"/>
              </w:rPr>
            </w:pPr>
            <w:r>
              <w:rPr>
                <w:rFonts w:ascii="Times New Roman" w:hAnsi="Times New Roman"/>
                <w:sz w:val="16"/>
                <w:szCs w:val="16"/>
              </w:rPr>
              <w:t>117.77</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16"/>
                <w:szCs w:val="16"/>
              </w:rPr>
              <w:t>0.45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110.27</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187.83</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173.23</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156.22</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189.31</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201.41</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222.07</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0.50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184.46</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186.82</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176.28</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190.34</w:t>
            </w:r>
          </w:p>
        </w:tc>
      </w:tr>
      <w:tr>
        <w:trPr/>
        <w:tc>
          <w:tcPr>
            <w:tcW w:w="99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16"/>
                <w:szCs w:val="16"/>
              </w:rPr>
              <w:t>0.25</w:t>
            </w:r>
          </w:p>
        </w:tc>
        <w:tc>
          <w:tcPr>
            <w:tcW w:w="10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0.80</w:t>
            </w:r>
          </w:p>
        </w:tc>
        <w:tc>
          <w:tcPr>
            <w:tcW w:w="107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16"/>
                <w:szCs w:val="16"/>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16"/>
                <w:szCs w:val="16"/>
              </w:rPr>
              <w:t>217.35</w:t>
            </w:r>
          </w:p>
        </w:tc>
      </w:tr>
    </w:tbl>
    <w:p>
      <w:pPr>
        <w:pStyle w:val="Tablehead"/>
        <w:rPr/>
      </w:pPr>
      <w:r>
        <w:rPr/>
      </w:r>
    </w:p>
    <w:p>
      <w:pPr>
        <w:pStyle w:val="Figurecaption"/>
        <w:ind w:left="0" w:hanging="0"/>
        <w:rPr/>
      </w:pPr>
      <w:r>
        <w:rPr/>
      </w:r>
    </w:p>
    <w:p>
      <w:pPr>
        <w:pStyle w:val="Heading5"/>
        <w:rPr/>
      </w:pPr>
      <w:r>
        <w:rPr/>
        <w:t>References</w:t>
      </w:r>
    </w:p>
    <w:p>
      <w:pPr>
        <w:pStyle w:val="TextBody"/>
        <w:rPr/>
      </w:pPr>
      <w:r>
        <w:rPr/>
        <w:t xml:space="preserve"> </w:t>
      </w:r>
    </w:p>
    <w:p>
      <w:pPr>
        <w:pStyle w:val="References"/>
        <w:numPr>
          <w:ilvl w:val="0"/>
          <w:numId w:val="3"/>
        </w:numPr>
        <w:ind w:left="354" w:hanging="354"/>
        <w:rPr/>
      </w:pPr>
      <w:r>
        <w:rPr/>
        <w:t>Heusel, M., Ramsauer, H., Unterthiner, T., Nessler, B., &amp; Hochreiter, S. (2017). Gans trained by a two time-scale update rule converge to a local nash equilibrium. In Advances in Neural Information Processing Systems (pp. 6626–6637).</w:t>
      </w:r>
    </w:p>
    <w:p>
      <w:pPr>
        <w:pStyle w:val="References"/>
        <w:numPr>
          <w:ilvl w:val="0"/>
          <w:numId w:val="3"/>
        </w:numPr>
        <w:ind w:left="354" w:hanging="354"/>
        <w:rPr/>
      </w:pPr>
      <w:r>
        <w:rPr/>
        <w:t>Radford, L. Metz, and S. Chintala, (2016) “Unsupervised Representation Learning with Deep Convolutional Generative Adversarial Networks,” ArXiv Preprint, ArXiv:1511.06434</w:t>
      </w:r>
    </w:p>
    <w:p>
      <w:pPr>
        <w:pStyle w:val="References"/>
        <w:ind w:hanging="0"/>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sectPr>
      <w:type w:val="continuous"/>
      <w:pgSz w:w="12240" w:h="15840"/>
      <w:pgMar w:left="893" w:right="893" w:header="0" w:top="108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caps w:val="false"/>
      <w:smallCaps w:val="false"/>
      <w:strike w:val="false"/>
      <w:dstrike w:val="false"/>
      <w:vanish w:val="false"/>
      <w:color w:val="auto"/>
      <w:position w:val="0"/>
      <w:sz w:val="20"/>
      <w:sz w:val="20"/>
      <w:szCs w:val="20"/>
      <w:vertAlign w:val="baseline"/>
    </w:rPr>
  </w:style>
  <w:style w:type="character" w:styleId="ListLabel75">
    <w:name w:val="ListLabel 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6">
    <w:name w:val="ListLabel 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7">
    <w:name w:val="ListLabel 77"/>
    <w:qFormat/>
    <w:rPr>
      <w:rFonts w:cs="Times New Roman"/>
      <w:b w:val="false"/>
      <w:bCs w:val="false"/>
      <w:i/>
      <w:iCs/>
      <w:sz w:val="20"/>
      <w:szCs w:val="20"/>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b w:val="false"/>
      <w:bCs w:val="false"/>
      <w:i w:val="false"/>
      <w:iCs w:val="false"/>
      <w:sz w:val="16"/>
      <w:szCs w:val="1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2</Pages>
  <Words>1007</Words>
  <Characters>5491</Characters>
  <CharactersWithSpaces>6398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2019-12-16T13:15:59Z</dcterms:modified>
  <cp:revision>10</cp:revision>
  <dc:subject/>
  <dc:title>Paper Title (use style: paper title)</dc:title>
</cp:coreProperties>
</file>