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137F6E58" w14:textId="77777777" w:rsidR="00C21570" w:rsidRDefault="004B33EA">
      <w:pPr>
        <w:pStyle w:val="Title"/>
        <w:jc w:val="center"/>
      </w:pPr>
      <w:r>
        <w:t>Data Engineering Case Study</w:t>
      </w:r>
    </w:p>
    <w:p w14:paraId="1AB8CF08" w14:textId="77777777" w:rsidR="00C21570" w:rsidRDefault="004B33EA">
      <w:pPr>
        <w:pStyle w:val="Heading1"/>
      </w:pPr>
      <w:r>
        <w:t>Background</w:t>
      </w:r>
    </w:p>
    <w:p w14:paraId="3EEB2E10" w14:textId="77777777" w:rsidR="00C21570" w:rsidRDefault="004B33EA">
      <w:r>
        <w:t>Thousands of trades are generated and transmitted to a central store daily. The organization wants to modernize its data infrastructure to support real-time analytics, compliance, and reporting. You are tasked with designing and implementing a robust, scalable ETL pipeline that ingests, processes, validates, and stores trade data using cloud-native tools.</w:t>
      </w:r>
    </w:p>
    <w:p w14:paraId="5F52F294" w14:textId="77777777" w:rsidR="00C21570" w:rsidRDefault="004B33EA">
      <w:pPr>
        <w:pStyle w:val="Heading1"/>
      </w:pPr>
      <w:r>
        <w:t>Requirements</w:t>
      </w:r>
    </w:p>
    <w:p w14:paraId="0C30FEA5" w14:textId="77777777" w:rsidR="00C21570" w:rsidRDefault="004B33EA">
      <w:pPr>
        <w:pStyle w:val="Heading2"/>
      </w:pPr>
      <w:r>
        <w:t>Data Ingestion</w:t>
      </w:r>
    </w:p>
    <w:p w14:paraId="4EA5C27A" w14:textId="77777777" w:rsidR="00C21570" w:rsidRDefault="004B33EA">
      <w:pPr>
        <w:pStyle w:val="ListBullet"/>
      </w:pPr>
      <w:r>
        <w:t>Simulate trade data generation (using a script or a mock service).</w:t>
      </w:r>
    </w:p>
    <w:p w14:paraId="4822A78C" w14:textId="77777777" w:rsidR="00C21570" w:rsidRDefault="004B33EA">
      <w:pPr>
        <w:pStyle w:val="ListBullet"/>
      </w:pPr>
      <w:r>
        <w:t>Publish trade events to a messaging system (e.g., Google Pub/Sub or Kafka).</w:t>
      </w:r>
    </w:p>
    <w:p w14:paraId="74828EE8" w14:textId="77777777" w:rsidR="00C21570" w:rsidRDefault="004B33EA">
      <w:pPr>
        <w:pStyle w:val="Heading2"/>
      </w:pPr>
      <w:r>
        <w:t>Data Processing &amp; Validation</w:t>
      </w:r>
    </w:p>
    <w:p w14:paraId="4FB14D72" w14:textId="77777777" w:rsidR="00C21570" w:rsidRDefault="004B33EA">
      <w:pPr>
        <w:pStyle w:val="ListBullet"/>
      </w:pPr>
      <w:r>
        <w:t xml:space="preserve">Use a data processing engine (e.g., Google Dataflow, </w:t>
      </w:r>
      <w:proofErr w:type="spellStart"/>
      <w:r>
        <w:t>Dataproc</w:t>
      </w:r>
      <w:proofErr w:type="spellEnd"/>
      <w:r>
        <w:t>, or Data Fusion) to:</w:t>
      </w:r>
    </w:p>
    <w:p w14:paraId="5FF4EF4B" w14:textId="77777777" w:rsidR="00C21570" w:rsidRDefault="004B33EA">
      <w:pPr>
        <w:pStyle w:val="ListBullet"/>
      </w:pPr>
      <w:r>
        <w:t>Consume trade events from Pub/Sub.</w:t>
      </w:r>
    </w:p>
    <w:p w14:paraId="528D0B21" w14:textId="77777777" w:rsidR="00C21570" w:rsidRDefault="004B33EA">
      <w:pPr>
        <w:pStyle w:val="ListBullet"/>
      </w:pPr>
      <w:r>
        <w:t>Apply business rules:</w:t>
      </w:r>
    </w:p>
    <w:p w14:paraId="07F0C6A3" w14:textId="77777777" w:rsidR="00C21570" w:rsidRDefault="004B33EA">
      <w:pPr>
        <w:pStyle w:val="ListBullet"/>
      </w:pPr>
      <w:r>
        <w:t xml:space="preserve"> - Reject trades with a lower version than existing.</w:t>
      </w:r>
    </w:p>
    <w:p w14:paraId="3B00FFEE" w14:textId="77777777" w:rsidR="00C21570" w:rsidRDefault="004B33EA">
      <w:pPr>
        <w:pStyle w:val="ListBullet"/>
      </w:pPr>
      <w:r>
        <w:t xml:space="preserve"> - Replace trades with the same version.</w:t>
      </w:r>
    </w:p>
    <w:p w14:paraId="30672773" w14:textId="77777777" w:rsidR="00C21570" w:rsidRDefault="004B33EA">
      <w:pPr>
        <w:pStyle w:val="ListBullet"/>
      </w:pPr>
      <w:r>
        <w:t xml:space="preserve"> - Reject trades with a maturity date earlier than today.</w:t>
      </w:r>
    </w:p>
    <w:p w14:paraId="00614664" w14:textId="77777777" w:rsidR="00C21570" w:rsidRDefault="004B33EA">
      <w:pPr>
        <w:pStyle w:val="ListBullet"/>
      </w:pPr>
      <w:r>
        <w:t xml:space="preserve"> - Mark trades as expired if the maturity date has passed.</w:t>
      </w:r>
    </w:p>
    <w:p w14:paraId="2ED6151D" w14:textId="77777777" w:rsidR="00C21570" w:rsidRDefault="004B33EA">
      <w:pPr>
        <w:pStyle w:val="ListBullet"/>
      </w:pPr>
      <w:r>
        <w:t>Log rejected trades for audit.</w:t>
      </w:r>
    </w:p>
    <w:p w14:paraId="65F4C882" w14:textId="77777777" w:rsidR="00C21570" w:rsidRDefault="004B33EA">
      <w:pPr>
        <w:pStyle w:val="Heading2"/>
      </w:pPr>
      <w:r>
        <w:t>Data Storage</w:t>
      </w:r>
    </w:p>
    <w:p w14:paraId="7ABD1CAF" w14:textId="77777777" w:rsidR="00C21570" w:rsidRDefault="004B33EA">
      <w:pPr>
        <w:pStyle w:val="ListBullet"/>
      </w:pPr>
      <w:r>
        <w:t xml:space="preserve">Store valid trades in a cloud data warehouse (e.g., Snowflake, </w:t>
      </w:r>
      <w:proofErr w:type="spellStart"/>
      <w:r>
        <w:t>BigQuery</w:t>
      </w:r>
      <w:proofErr w:type="spellEnd"/>
      <w:r>
        <w:t>).</w:t>
      </w:r>
    </w:p>
    <w:p w14:paraId="44025046" w14:textId="77777777" w:rsidR="00C21570" w:rsidRDefault="004B33EA">
      <w:pPr>
        <w:pStyle w:val="ListBullet"/>
      </w:pPr>
      <w:r>
        <w:t>Store rejected trades in a separate table for compliance.</w:t>
      </w:r>
    </w:p>
    <w:p w14:paraId="27CE5A15" w14:textId="77777777" w:rsidR="00C21570" w:rsidRDefault="004B33EA">
      <w:pPr>
        <w:pStyle w:val="Heading2"/>
      </w:pPr>
      <w:r>
        <w:t>Orchestration &amp; Monitoring</w:t>
      </w:r>
    </w:p>
    <w:p w14:paraId="3262AA80" w14:textId="77777777" w:rsidR="00C21570" w:rsidRDefault="004B33EA">
      <w:pPr>
        <w:pStyle w:val="ListBullet"/>
      </w:pPr>
      <w:r>
        <w:t>Use Airflow/Composer to orchestrate the ETL workflow:</w:t>
      </w:r>
    </w:p>
    <w:p w14:paraId="0E33C64C" w14:textId="77777777" w:rsidR="00C21570" w:rsidRDefault="004B33EA">
      <w:pPr>
        <w:pStyle w:val="ListBullet"/>
      </w:pPr>
      <w:r>
        <w:t xml:space="preserve"> - Schedule batch jobs (if needed).</w:t>
      </w:r>
    </w:p>
    <w:p w14:paraId="734B0442" w14:textId="77777777" w:rsidR="00C21570" w:rsidRDefault="004B33EA">
      <w:pPr>
        <w:pStyle w:val="ListBullet"/>
      </w:pPr>
      <w:r>
        <w:t xml:space="preserve"> - Monitor pipeline health and failures.</w:t>
      </w:r>
    </w:p>
    <w:p w14:paraId="1FEF5017" w14:textId="77777777" w:rsidR="00C21570" w:rsidRDefault="004B33EA">
      <w:pPr>
        <w:pStyle w:val="ListBullet"/>
      </w:pPr>
      <w:r>
        <w:lastRenderedPageBreak/>
        <w:t>Implement basic alerting (e.g., email on pipeline failure).</w:t>
      </w:r>
    </w:p>
    <w:p w14:paraId="3AE03C6D" w14:textId="77777777" w:rsidR="00C21570" w:rsidRDefault="004B33EA">
      <w:pPr>
        <w:pStyle w:val="Heading2"/>
      </w:pPr>
      <w:r>
        <w:t>Optional Enhancements</w:t>
      </w:r>
    </w:p>
    <w:p w14:paraId="477AF2AC" w14:textId="77777777" w:rsidR="00C21570" w:rsidRDefault="004B33EA">
      <w:pPr>
        <w:pStyle w:val="ListBullet"/>
      </w:pPr>
      <w:r>
        <w:t>Create a dashboard/report to visualize trade status (expired, valid, rejected).</w:t>
      </w:r>
    </w:p>
    <w:p w14:paraId="52BC787D" w14:textId="77777777" w:rsidR="00C21570" w:rsidRDefault="004B33EA">
      <w:pPr>
        <w:pStyle w:val="ListBullet"/>
      </w:pPr>
      <w:r>
        <w:t>Use Data Fusion for low-code pipeline design (optional).</w:t>
      </w:r>
    </w:p>
    <w:p w14:paraId="2367429B" w14:textId="77777777" w:rsidR="00C21570" w:rsidRDefault="004B33EA">
      <w:pPr>
        <w:pStyle w:val="ListBullet"/>
      </w:pPr>
      <w:r>
        <w:t>Document your architecture with diagrams (</w:t>
      </w:r>
      <w:proofErr w:type="spellStart"/>
      <w:r>
        <w:t>PlantUML</w:t>
      </w:r>
      <w:proofErr w:type="spellEnd"/>
      <w:r>
        <w:t xml:space="preserve"> or similar).</w:t>
      </w:r>
    </w:p>
    <w:p w14:paraId="4B72FD10" w14:textId="77777777" w:rsidR="00C21570" w:rsidRDefault="004B33EA">
      <w:pPr>
        <w:pStyle w:val="Heading1"/>
      </w:pPr>
      <w:r>
        <w:t>Deliverables</w:t>
      </w:r>
    </w:p>
    <w:p w14:paraId="156336F7" w14:textId="77777777" w:rsidR="00C21570" w:rsidRDefault="004B33EA">
      <w:pPr>
        <w:pStyle w:val="ListBullet"/>
      </w:pPr>
      <w:r>
        <w:t>Source code/scripts for data generation, ETL pipeline, and orchestration.</w:t>
      </w:r>
    </w:p>
    <w:p w14:paraId="1A4067A4" w14:textId="77777777" w:rsidR="00C21570" w:rsidRDefault="004B33EA">
      <w:pPr>
        <w:pStyle w:val="ListBullet"/>
      </w:pPr>
      <w:r>
        <w:t>Infrastructure-as-Code (</w:t>
      </w:r>
      <w:proofErr w:type="spellStart"/>
      <w:r>
        <w:t>IaC</w:t>
      </w:r>
      <w:proofErr w:type="spellEnd"/>
      <w:r>
        <w:t>) scripts (Terraform or Deployment Manager) for provisioning resources (optional).</w:t>
      </w:r>
    </w:p>
    <w:p w14:paraId="33D4C41D" w14:textId="77777777" w:rsidR="00C21570" w:rsidRDefault="004B33EA">
      <w:pPr>
        <w:pStyle w:val="ListBullet"/>
      </w:pPr>
      <w:r>
        <w:t>Documentation:</w:t>
      </w:r>
    </w:p>
    <w:p w14:paraId="04745598" w14:textId="77777777" w:rsidR="00C21570" w:rsidRDefault="004B33EA">
      <w:pPr>
        <w:pStyle w:val="ListBullet"/>
      </w:pPr>
      <w:r>
        <w:t xml:space="preserve"> - Architecture diagram.</w:t>
      </w:r>
    </w:p>
    <w:p w14:paraId="7E045F83" w14:textId="77777777" w:rsidR="00C21570" w:rsidRDefault="004B33EA">
      <w:pPr>
        <w:pStyle w:val="ListBullet"/>
      </w:pPr>
      <w:r>
        <w:t xml:space="preserve"> - Step-by-step setup and execution guide.</w:t>
      </w:r>
    </w:p>
    <w:p w14:paraId="08D126BE" w14:textId="77777777" w:rsidR="00C21570" w:rsidRDefault="004B33EA">
      <w:pPr>
        <w:pStyle w:val="ListBullet"/>
      </w:pPr>
      <w:r>
        <w:t xml:space="preserve"> - Description of validation logic and tech stack choices.</w:t>
      </w:r>
    </w:p>
    <w:p w14:paraId="5AC80E21" w14:textId="77777777" w:rsidR="00C21570" w:rsidRDefault="004B33EA">
      <w:pPr>
        <w:pStyle w:val="ListBullet"/>
      </w:pPr>
      <w:r>
        <w:t>Store all code and documentation in a public GitHub repository.</w:t>
      </w:r>
    </w:p>
    <w:p w14:paraId="47D2F04A" w14:textId="77777777" w:rsidR="00C21570" w:rsidRDefault="004B33EA">
      <w:pPr>
        <w:pStyle w:val="Heading1"/>
      </w:pPr>
      <w:r>
        <w:t>Preferred Tech Stack</w:t>
      </w:r>
    </w:p>
    <w:p w14:paraId="02591ABB" w14:textId="77777777" w:rsidR="00C21570" w:rsidRDefault="004B33EA">
      <w:pPr>
        <w:pStyle w:val="ListBullet"/>
      </w:pPr>
      <w:r>
        <w:t>Messaging: Google Pub/Sub (or Kafka)</w:t>
      </w:r>
    </w:p>
    <w:p w14:paraId="2F63353A" w14:textId="77777777" w:rsidR="00C21570" w:rsidRDefault="004B33EA">
      <w:pPr>
        <w:pStyle w:val="ListBullet"/>
      </w:pPr>
      <w:r>
        <w:t xml:space="preserve">Processing: Dataflow (Apache Beam), </w:t>
      </w:r>
      <w:proofErr w:type="spellStart"/>
      <w:r>
        <w:t>Dataproc</w:t>
      </w:r>
      <w:proofErr w:type="spellEnd"/>
      <w:r>
        <w:t xml:space="preserve"> (Spark), or Data Fusion</w:t>
      </w:r>
    </w:p>
    <w:p w14:paraId="0BFDBBE1" w14:textId="77777777" w:rsidR="00C21570" w:rsidRDefault="004B33EA">
      <w:pPr>
        <w:pStyle w:val="ListBullet"/>
      </w:pPr>
      <w:r>
        <w:t>Orchestration: Airflow/Composer</w:t>
      </w:r>
    </w:p>
    <w:p w14:paraId="201D6DFF" w14:textId="77777777" w:rsidR="00C21570" w:rsidRDefault="004B33EA">
      <w:pPr>
        <w:pStyle w:val="ListBullet"/>
      </w:pPr>
      <w:r>
        <w:t xml:space="preserve">Storage: Snowflake (or </w:t>
      </w:r>
      <w:proofErr w:type="spellStart"/>
      <w:r>
        <w:t>BigQuery</w:t>
      </w:r>
      <w:proofErr w:type="spellEnd"/>
      <w:r>
        <w:t>)</w:t>
      </w:r>
    </w:p>
    <w:p w14:paraId="24119F83" w14:textId="77777777" w:rsidR="00C21570" w:rsidRDefault="004B33EA">
      <w:pPr>
        <w:pStyle w:val="ListBullet"/>
      </w:pPr>
      <w:r>
        <w:t>Visualization: Looker Studio, Tableau, or similar (optional)</w:t>
      </w:r>
    </w:p>
    <w:p w14:paraId="53213031" w14:textId="54D8A7AE" w:rsidR="00C21570" w:rsidRDefault="004B33EA">
      <w:pPr>
        <w:pStyle w:val="ListBullet"/>
      </w:pPr>
      <w:proofErr w:type="spellStart"/>
      <w:r>
        <w:t>IaC</w:t>
      </w:r>
      <w:proofErr w:type="spellEnd"/>
      <w:r>
        <w:t xml:space="preserve">: Terraform </w:t>
      </w:r>
    </w:p>
    <w:p w14:paraId="3B42AC35" w14:textId="77777777" w:rsidR="00C21570" w:rsidRDefault="004B33EA">
      <w:pPr>
        <w:pStyle w:val="Heading1"/>
      </w:pPr>
      <w:r>
        <w:t>Evaluation Criteria</w:t>
      </w:r>
    </w:p>
    <w:p w14:paraId="07D53005" w14:textId="77777777" w:rsidR="00C21570" w:rsidRDefault="004B33EA">
      <w:pPr>
        <w:pStyle w:val="ListBullet"/>
      </w:pPr>
      <w:r>
        <w:t>Correctness and completeness of ETL logic.</w:t>
      </w:r>
    </w:p>
    <w:p w14:paraId="189FDD3A" w14:textId="77777777" w:rsidR="00C21570" w:rsidRDefault="004B33EA">
      <w:pPr>
        <w:pStyle w:val="ListBullet"/>
      </w:pPr>
      <w:r>
        <w:t>Use of appropriate cloud-native tools.</w:t>
      </w:r>
    </w:p>
    <w:p w14:paraId="47F6B065" w14:textId="77777777" w:rsidR="00C21570" w:rsidRDefault="004B33EA">
      <w:pPr>
        <w:pStyle w:val="ListBullet"/>
      </w:pPr>
      <w:r>
        <w:t>Code quality, modularity, and documentation.</w:t>
      </w:r>
    </w:p>
    <w:p w14:paraId="5DD9E09E" w14:textId="77777777" w:rsidR="00C21570" w:rsidRDefault="004B33EA">
      <w:pPr>
        <w:pStyle w:val="ListBullet"/>
      </w:pPr>
      <w:r>
        <w:t>Monitoring, error handling, and alerting.</w:t>
      </w:r>
    </w:p>
    <w:p w14:paraId="0A8AE3A5" w14:textId="77777777" w:rsidR="00C21570" w:rsidRDefault="004B33EA">
      <w:pPr>
        <w:pStyle w:val="ListBullet"/>
      </w:pPr>
      <w:r>
        <w:t>Clarity of architecture and design decisions.</w:t>
      </w:r>
    </w:p>
    <w:sectPr w:rsidR="00C2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167BE"/>
    <w:rsid w:val="004976E0"/>
    <w:rsid w:val="004B33EA"/>
    <w:rsid w:val="005A534A"/>
    <w:rsid w:val="00827C87"/>
    <w:rsid w:val="00A20880"/>
    <w:rsid w:val="00A352C8"/>
    <w:rsid w:val="00B24E62"/>
    <w:rsid w:val="00B41C2B"/>
    <w:rsid w:val="00C21570"/>
    <w:rsid w:val="00C26D93"/>
    <w:rsid w:val="00C27141"/>
    <w:rsid w:val="00CF6EA5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2104</Characters>
  <Application>Microsoft Office Word</Application>
  <DocSecurity>4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Ramanathan Manickam</cp:lastModifiedBy>
  <cp:revision>2</cp:revision>
  <dcterms:created xsi:type="dcterms:W3CDTF">2025-12-03T09:23:00Z</dcterms:created>
  <dcterms:modified xsi:type="dcterms:W3CDTF">2025-12-03T09:23:00Z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7f8449-e5d3-4eba-8da7-ffd6ca5bf3e9_Enabled">
    <vt:lpwstr>true</vt:lpwstr>
  </property>
  <property fmtid="{D5CDD505-2E9C-101B-9397-08002B2CF9AE}" pid="3" name="MSIP_Label_1b7f8449-e5d3-4eba-8da7-ffd6ca5bf3e9_SetDate">
    <vt:lpwstr>2025-11-27T10:11:34Z</vt:lpwstr>
  </property>
  <property fmtid="{D5CDD505-2E9C-101B-9397-08002B2CF9AE}" pid="4" name="MSIP_Label_1b7f8449-e5d3-4eba-8da7-ffd6ca5bf3e9_Method">
    <vt:lpwstr>Privileged</vt:lpwstr>
  </property>
  <property fmtid="{D5CDD505-2E9C-101B-9397-08002B2CF9AE}" pid="5" name="MSIP_Label_1b7f8449-e5d3-4eba-8da7-ffd6ca5bf3e9_Name">
    <vt:lpwstr>1b7f8449-e5d3-4eba-8da7-ffd6ca5bf3e9</vt:lpwstr>
  </property>
  <property fmtid="{D5CDD505-2E9C-101B-9397-08002B2CF9AE}" pid="6" name="MSIP_Label_1b7f8449-e5d3-4eba-8da7-ffd6ca5bf3e9_SiteId">
    <vt:lpwstr>1e9b61e8-e590-4abc-b1af-24125e330d2a</vt:lpwstr>
  </property>
  <property fmtid="{D5CDD505-2E9C-101B-9397-08002B2CF9AE}" pid="7" name="MSIP_Label_1b7f8449-e5d3-4eba-8da7-ffd6ca5bf3e9_ActionId">
    <vt:lpwstr>bf46187d-1792-4b66-a7c3-066a7942184e</vt:lpwstr>
  </property>
  <property fmtid="{D5CDD505-2E9C-101B-9397-08002B2CF9AE}" pid="8" name="MSIP_Label_1b7f8449-e5d3-4eba-8da7-ffd6ca5bf3e9_ContentBits">
    <vt:lpwstr>0</vt:lpwstr>
  </property>
  <property fmtid="{D5CDD505-2E9C-101B-9397-08002B2CF9AE}" pid="9" name="MSIP_Label_1b7f8449-e5d3-4eba-8da7-ffd6ca5bf3e9_Tag">
    <vt:lpwstr>10, 0, 1, 1</vt:lpwstr>
  </property>
</Properties>
</file>