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0E8A7D"/>
          <w:spacing w:val="34"/>
          <w:sz w:val="18"/>
          <w:szCs w:val="18"/>
        </w:rPr>
        <w:t xml:space="preserve">THE REQUIREMENT LINTER</w:t>
      </w:r>
    </w:p>
    <w:p>
      <w:pPr>
        <w:spacing w:after="40"/>
      </w:pPr>
      <w:r>
        <w:rPr>
          <w:rFonts w:ascii="Georgia" w:cs="Georgia" w:eastAsia="Georgia" w:hAnsi="Georgia"/>
          <w:b/>
          <w:bCs/>
          <w:color w:val="1E2E45"/>
          <w:sz w:val="36"/>
          <w:szCs w:val="36"/>
        </w:rPr>
        <w:t xml:space="preserve">Talking Points — CTO pitch</w:t>
      </w:r>
    </w:p>
    <w:p>
      <w:pPr>
        <w:pBdr>
          <w:bottom w:val="single" w:color="0E8A7D" w:sz="8" w:space="6"/>
        </w:pBdr>
        <w:spacing w:after="30"/>
      </w:pPr>
      <w:r>
        <w:rPr>
          <w:rFonts w:ascii="Calibri" w:cs="Calibri" w:eastAsia="Calibri" w:hAnsi="Calibri"/>
          <w:color w:val="5B6B80"/>
          <w:sz w:val="19"/>
          <w:szCs w:val="19"/>
        </w:rPr>
        <w:t xml:space="preserve">One-page cheat sheet · hold it during the pitch and the Q&amp;A</w:t>
      </w:r>
    </w:p>
    <w:p>
      <w:pPr>
        <w:pBdr>
          <w:bottom w:val="single" w:color="D7E3EC" w:sz="6" w:space="4"/>
        </w:pBdr>
        <w:spacing w:after="90" w:before="220"/>
      </w:pPr>
      <w:r>
        <w:rPr>
          <w:rFonts w:ascii="Calibri" w:cs="Calibri" w:eastAsia="Calibri" w:hAnsi="Calibri"/>
          <w:b/>
          <w:bCs/>
          <w:color w:val="0E8A7D"/>
          <w:spacing w:val="24"/>
          <w:sz w:val="19"/>
          <w:szCs w:val="19"/>
        </w:rPr>
        <w:t xml:space="preserve">THE ONE-LINER — IF YOU ONLY GET 10 SECONDS</w:t>
      </w:r>
    </w:p>
    <w:p>
      <w:pPr>
        <w:spacing w:after="70" w:line="264"/>
      </w:pPr>
      <w:r>
        <w:rPr>
          <w:rFonts w:ascii="Calibri" w:cs="Calibri" w:eastAsia="Calibri" w:hAnsi="Calibri"/>
          <w:color w:val="1E2E45"/>
          <w:sz w:val="21"/>
          <w:szCs w:val="21"/>
        </w:rPr>
        <w:t xml:space="preserve">“</w:t>
      </w:r>
      <w:r>
        <w:rPr>
          <w:rFonts w:ascii="Calibri" w:cs="Calibri" w:eastAsia="Calibri" w:hAnsi="Calibri"/>
          <w:b/>
          <w:bCs/>
          <w:color w:val="1E2E45"/>
          <w:sz w:val="21"/>
          <w:szCs w:val="21"/>
        </w:rPr>
        <w:t xml:space="preserve">An agent that scores every user story for readiness before development starts</w:t>
      </w:r>
      <w:r>
        <w:rPr>
          <w:rFonts w:ascii="Calibri" w:cs="Calibri" w:eastAsia="Calibri" w:hAnsi="Calibri"/>
          <w:color w:val="1E2E45"/>
          <w:sz w:val="21"/>
          <w:szCs w:val="21"/>
        </w:rPr>
        <w:t xml:space="preserve"> — moving quality to where the fix is 10–100× cheaper.”</w:t>
      </w:r>
    </w:p>
    <w:p>
      <w:pPr>
        <w:pBdr>
          <w:bottom w:val="single" w:color="D7E3EC" w:sz="6" w:space="4"/>
        </w:pBdr>
        <w:spacing w:after="90" w:before="220"/>
      </w:pPr>
      <w:r>
        <w:rPr>
          <w:rFonts w:ascii="Calibri" w:cs="Calibri" w:eastAsia="Calibri" w:hAnsi="Calibri"/>
          <w:b/>
          <w:bCs/>
          <w:color w:val="0E8A7D"/>
          <w:spacing w:val="24"/>
          <w:sz w:val="19"/>
          <w:szCs w:val="19"/>
        </w:rPr>
        <w:t xml:space="preserve">FIVE POINTS TO LAND — THE SPINE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1E2E45"/>
          <w:sz w:val="21"/>
          <w:szCs w:val="21"/>
        </w:rPr>
        <w:t xml:space="preserve">Problem: </w:t>
      </w:r>
      <w:r>
        <w:rPr>
          <w:rFonts w:ascii="Calibri" w:cs="Calibri" w:eastAsia="Calibri" w:hAnsi="Calibri"/>
          <w:color w:val="1E2E45"/>
          <w:sz w:val="21"/>
          <w:szCs w:val="21"/>
        </w:rPr>
        <w:t xml:space="preserve">vague stories are caught late — in dev or test — so rework eats the sprint. Today the readiness check is manual, inconsistent, and dropped under deadline.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1E2E45"/>
          <w:sz w:val="21"/>
          <w:szCs w:val="21"/>
        </w:rPr>
        <w:t xml:space="preserve">Value: </w:t>
      </w:r>
      <w:r>
        <w:rPr>
          <w:rFonts w:ascii="Calibri" w:cs="Calibri" w:eastAsia="Calibri" w:hAnsi="Calibri"/>
          <w:color w:val="1E2E45"/>
          <w:sz w:val="21"/>
          <w:szCs w:val="21"/>
        </w:rPr>
        <w:t xml:space="preserve">the 1:10:100 cost curve — every story fixed upstream is a 10–100× cost avoidance, on every story, not just the lucky ones.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1E2E45"/>
          <w:sz w:val="21"/>
          <w:szCs w:val="21"/>
        </w:rPr>
        <w:t xml:space="preserve">Solution: </w:t>
      </w:r>
      <w:r>
        <w:rPr>
          <w:rFonts w:ascii="Calibri" w:cs="Calibri" w:eastAsia="Calibri" w:hAnsi="Calibri"/>
          <w:color w:val="1E2E45"/>
          <w:sz w:val="21"/>
          <w:szCs w:val="21"/>
        </w:rPr>
        <w:t xml:space="preserve">a four-artefact verdict per story — score, specific gap list, pre-written questions, draft Given-When-Then. It drafts the fix, not just flags the gap.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1E2E45"/>
          <w:sz w:val="21"/>
          <w:szCs w:val="21"/>
        </w:rPr>
        <w:t xml:space="preserve">Rigor: </w:t>
      </w:r>
      <w:r>
        <w:rPr>
          <w:rFonts w:ascii="Calibri" w:cs="Calibri" w:eastAsia="Calibri" w:hAnsi="Calibri"/>
          <w:color w:val="1E2E45"/>
          <w:sz w:val="21"/>
          <w:szCs w:val="21"/>
        </w:rPr>
        <w:t xml:space="preserve">an eight-dimension weighted rubric; the validator computes score and RAG from thresholds we control. Not “an LLM saying looks vague.”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1E2E45"/>
          <w:sz w:val="21"/>
          <w:szCs w:val="21"/>
        </w:rPr>
        <w:t xml:space="preserve">Maturity: </w:t>
      </w:r>
      <w:r>
        <w:rPr>
          <w:rFonts w:ascii="Calibri" w:cs="Calibri" w:eastAsia="Calibri" w:hAnsi="Calibri"/>
          <w:color w:val="1E2E45"/>
          <w:sz w:val="21"/>
          <w:szCs w:val="21"/>
        </w:rPr>
        <w:t xml:space="preserve">read-only first, Claude in-boundary, write-back gated — the governance answered up front, not dodged.</w:t>
      </w:r>
    </w:p>
    <w:p>
      <w:pPr>
        <w:pBdr>
          <w:bottom w:val="single" w:color="D7E3EC" w:sz="6" w:space="4"/>
        </w:pBdr>
        <w:spacing w:after="90" w:before="220"/>
      </w:pPr>
      <w:r>
        <w:rPr>
          <w:rFonts w:ascii="Calibri" w:cs="Calibri" w:eastAsia="Calibri" w:hAnsi="Calibri"/>
          <w:b/>
          <w:bCs/>
          <w:color w:val="0E8A7D"/>
          <w:spacing w:val="24"/>
          <w:sz w:val="19"/>
          <w:szCs w:val="19"/>
        </w:rPr>
        <w:t xml:space="preserve">NUMBERS TO HIT — MEMORIZE THESE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1E2E45"/>
          <w:sz w:val="21"/>
          <w:szCs w:val="21"/>
        </w:rPr>
        <w:t xml:space="preserve">1 : 10 : 100 </w:t>
      </w:r>
      <w:r>
        <w:rPr>
          <w:rFonts w:ascii="Calibri" w:cs="Calibri" w:eastAsia="Calibri" w:hAnsi="Calibri"/>
          <w:color w:val="1E2E45"/>
          <w:sz w:val="21"/>
          <w:szCs w:val="21"/>
        </w:rPr>
        <w:t xml:space="preserve">— cost to fix a requirement defect (requirements → dev → production).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1E2E45"/>
          <w:sz w:val="21"/>
          <w:szCs w:val="21"/>
        </w:rPr>
        <w:t xml:space="preserve">10–100× </w:t>
      </w:r>
      <w:r>
        <w:rPr>
          <w:rFonts w:ascii="Calibri" w:cs="Calibri" w:eastAsia="Calibri" w:hAnsi="Calibri"/>
          <w:color w:val="1E2E45"/>
          <w:sz w:val="21"/>
          <w:szCs w:val="21"/>
        </w:rPr>
        <w:t xml:space="preserve">cost avoidance per story fixed upstream.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1E2E45"/>
          <w:sz w:val="21"/>
          <w:szCs w:val="21"/>
        </w:rPr>
        <w:t xml:space="preserve">14 stories in ~20 sec </w:t>
      </w:r>
      <w:r>
        <w:rPr>
          <w:rFonts w:ascii="Calibri" w:cs="Calibri" w:eastAsia="Calibri" w:hAnsi="Calibri"/>
          <w:color w:val="1E2E45"/>
          <w:sz w:val="21"/>
          <w:szCs w:val="21"/>
        </w:rPr>
        <w:t xml:space="preserve">— a whole sprint scored, vs ~3 hrs of manual review.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1E2E45"/>
          <w:sz w:val="21"/>
          <w:szCs w:val="21"/>
        </w:rPr>
        <w:t xml:space="preserve">~12 hrs rework avoided / sprint → ~8 dev-weeks (~$31K) / pod / year </w:t>
      </w:r>
      <w:r>
        <w:rPr>
          <w:rFonts w:ascii="Calibri" w:cs="Calibri" w:eastAsia="Calibri" w:hAnsi="Calibri"/>
          <w:color w:val="1E2E45"/>
          <w:sz w:val="21"/>
          <w:szCs w:val="21"/>
        </w:rPr>
        <w:t xml:space="preserve">(illustrative, assumptions swappable).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1E2E45"/>
          <w:sz w:val="21"/>
          <w:szCs w:val="21"/>
        </w:rPr>
        <w:t xml:space="preserve">≥ 80% of flagged gaps acted on </w:t>
      </w:r>
      <w:r>
        <w:rPr>
          <w:rFonts w:ascii="Calibri" w:cs="Calibri" w:eastAsia="Calibri" w:hAnsi="Calibri"/>
          <w:color w:val="1E2E45"/>
          <w:sz w:val="21"/>
          <w:szCs w:val="21"/>
        </w:rPr>
        <w:t xml:space="preserve">= the trust threshold we track.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1E2E45"/>
          <w:sz w:val="21"/>
          <w:szCs w:val="21"/>
        </w:rPr>
        <w:t xml:space="preserve">2-day build · 11 components · read-only first · built with Claude Code</w:t>
      </w:r>
    </w:p>
    <w:p>
      <w:pPr>
        <w:pBdr>
          <w:bottom w:val="single" w:color="D7E3EC" w:sz="6" w:space="4"/>
        </w:pBdr>
        <w:spacing w:after="90" w:before="220"/>
      </w:pPr>
      <w:r>
        <w:rPr>
          <w:rFonts w:ascii="Calibri" w:cs="Calibri" w:eastAsia="Calibri" w:hAnsi="Calibri"/>
          <w:b/>
          <w:bCs/>
          <w:color w:val="0E8A7D"/>
          <w:spacing w:val="24"/>
          <w:sz w:val="19"/>
          <w:szCs w:val="19"/>
        </w:rPr>
        <w:t xml:space="preserve">WHY WE WIN — THE DIFFERENTIATORS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1E2E45"/>
          <w:sz w:val="21"/>
          <w:szCs w:val="21"/>
        </w:rPr>
        <w:t xml:space="preserve">Root cause, not symptom </w:t>
      </w:r>
      <w:r>
        <w:rPr>
          <w:rFonts w:ascii="Calibri" w:cs="Calibri" w:eastAsia="Calibri" w:hAnsi="Calibri"/>
          <w:color w:val="1E2E45"/>
          <w:sz w:val="21"/>
          <w:szCs w:val="21"/>
        </w:rPr>
        <w:t xml:space="preserve">— we stop the defect being written, not just find it faster.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1E2E45"/>
          <w:sz w:val="21"/>
          <w:szCs w:val="21"/>
        </w:rPr>
        <w:t xml:space="preserve">Demo-able &amp; scoreable </w:t>
      </w:r>
      <w:r>
        <w:rPr>
          <w:rFonts w:ascii="Calibri" w:cs="Calibri" w:eastAsia="Calibri" w:hAnsi="Calibri"/>
          <w:color w:val="1E2E45"/>
          <w:sz w:val="21"/>
          <w:szCs w:val="21"/>
        </w:rPr>
        <w:t xml:space="preserve">— a live sprint with a visible good→bad spread beats one pasted ticket.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1E2E45"/>
          <w:sz w:val="21"/>
          <w:szCs w:val="21"/>
        </w:rPr>
        <w:t xml:space="preserve">Rides accepted process </w:t>
      </w:r>
      <w:r>
        <w:rPr>
          <w:rFonts w:ascii="Calibri" w:cs="Calibri" w:eastAsia="Calibri" w:hAnsi="Calibri"/>
          <w:color w:val="1E2E45"/>
          <w:sz w:val="21"/>
          <w:szCs w:val="21"/>
        </w:rPr>
        <w:t xml:space="preserve">— automates SAFe’s Definition of Ready and Built-in Quality; no new ceremony.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1E2E45"/>
          <w:sz w:val="21"/>
          <w:szCs w:val="21"/>
        </w:rPr>
        <w:t xml:space="preserve">Delivery maturity </w:t>
      </w:r>
      <w:r>
        <w:rPr>
          <w:rFonts w:ascii="Calibri" w:cs="Calibri" w:eastAsia="Calibri" w:hAnsi="Calibri"/>
          <w:color w:val="1E2E45"/>
          <w:sz w:val="21"/>
          <w:szCs w:val="21"/>
        </w:rPr>
        <w:t xml:space="preserve">— data-boundary and write-back governance answered before you’re asked.</w:t>
      </w:r>
    </w:p>
    <w:p>
      <w:pPr>
        <w:pBdr>
          <w:bottom w:val="single" w:color="D7E3EC" w:sz="6" w:space="4"/>
        </w:pBdr>
        <w:spacing w:after="90" w:before="220"/>
      </w:pPr>
      <w:r>
        <w:rPr>
          <w:rFonts w:ascii="Calibri" w:cs="Calibri" w:eastAsia="Calibri" w:hAnsi="Calibri"/>
          <w:b/>
          <w:bCs/>
          <w:color w:val="0E8A7D"/>
          <w:spacing w:val="24"/>
          <w:sz w:val="19"/>
          <w:szCs w:val="19"/>
        </w:rPr>
        <w:t xml:space="preserve">LIKELY CTO QUESTIONS — CRISP ANSWERS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B23A2E"/>
          <w:sz w:val="21"/>
          <w:szCs w:val="21"/>
        </w:rPr>
        <w:t xml:space="preserve">“Isn’t this just an LLM guessing?”  </w:t>
      </w:r>
      <w:r>
        <w:rPr>
          <w:rFonts w:ascii="Calibri" w:cs="Calibri" w:eastAsia="Calibri" w:hAnsi="Calibri"/>
          <w:color w:val="1E2E45"/>
          <w:sz w:val="21"/>
          <w:szCs w:val="21"/>
        </w:rPr>
        <w:t xml:space="preserve">No — a weighted eight-dimension rubric grounded with golden examples. The validator computes the score and RAG from our thresholds, and every flag carries a “why.”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B23A2E"/>
          <w:sz w:val="21"/>
          <w:szCs w:val="21"/>
        </w:rPr>
        <w:t xml:space="preserve">“What about PHI / the data boundary?”  </w:t>
      </w:r>
      <w:r>
        <w:rPr>
          <w:rFonts w:ascii="Calibri" w:cs="Calibri" w:eastAsia="Calibri" w:hAnsi="Calibri"/>
          <w:color w:val="1E2E45"/>
          <w:sz w:val="21"/>
          <w:szCs w:val="21"/>
        </w:rPr>
        <w:t xml:space="preserve">In-boundary inference only — Claude via Bedrock / Vertex / OCI under a BAA, no egress. Read-only by default, synthetic data on stage. Nothing real is exposed.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B23A2E"/>
          <w:sz w:val="21"/>
          <w:szCs w:val="21"/>
        </w:rPr>
        <w:t xml:space="preserve">“Will teams trust it, or just mute it?”  </w:t>
      </w:r>
      <w:r>
        <w:rPr>
          <w:rFonts w:ascii="Calibri" w:cs="Calibri" w:eastAsia="Calibri" w:hAnsi="Calibri"/>
          <w:color w:val="1E2E45"/>
          <w:sz w:val="21"/>
          <w:szCs w:val="21"/>
        </w:rPr>
        <w:t xml:space="preserve">Every flag has a why; draft ACs make it an accelerator, not a nag. We track the % of flags acted on and tune the threshold — pilot one squad first.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B23A2E"/>
          <w:sz w:val="21"/>
          <w:szCs w:val="21"/>
        </w:rPr>
        <w:t xml:space="preserve">“Won’t it over-flag?”  </w:t>
      </w:r>
      <w:r>
        <w:rPr>
          <w:rFonts w:ascii="Calibri" w:cs="Calibri" w:eastAsia="Calibri" w:hAnsi="Calibri"/>
          <w:color w:val="1E2E45"/>
          <w:sz w:val="21"/>
          <w:szCs w:val="21"/>
        </w:rPr>
        <w:t xml:space="preserve">Thresholds are tuned on a seeded set and require a why per flag. We planned for adoption failure, not just the happy path.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B23A2E"/>
          <w:sz w:val="21"/>
          <w:szCs w:val="21"/>
        </w:rPr>
        <w:t xml:space="preserve">“Why not just enforce the DoR manually?”  </w:t>
      </w:r>
      <w:r>
        <w:rPr>
          <w:rFonts w:ascii="Calibri" w:cs="Calibri" w:eastAsia="Calibri" w:hAnsi="Calibri"/>
          <w:color w:val="1E2E45"/>
          <w:sz w:val="21"/>
          <w:szCs w:val="21"/>
        </w:rPr>
        <w:t xml:space="preserve">Because manual is inconsistent and skipped under deadline. The Linter makes it systematic, instant, and applied to every story.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B23A2E"/>
          <w:sz w:val="21"/>
          <w:szCs w:val="21"/>
        </w:rPr>
        <w:t xml:space="preserve">“What if the sanctioned LLM isn’t approved in time?”  </w:t>
      </w:r>
      <w:r>
        <w:rPr>
          <w:rFonts w:ascii="Calibri" w:cs="Calibri" w:eastAsia="Calibri" w:hAnsi="Calibri"/>
          <w:color w:val="1E2E45"/>
          <w:sz w:val="21"/>
          <w:szCs w:val="21"/>
        </w:rPr>
        <w:t xml:space="preserve">Clean fallback: read-only + a mock stub, presented as a proposal. We confirm the endpoint on Day 0, not Day 2.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B23A2E"/>
          <w:sz w:val="21"/>
          <w:szCs w:val="21"/>
        </w:rPr>
        <w:t xml:space="preserve">“How does this get built and deployed?”  </w:t>
      </w:r>
      <w:r>
        <w:rPr>
          <w:rFonts w:ascii="Calibri" w:cs="Calibri" w:eastAsia="Calibri" w:hAnsi="Calibri"/>
          <w:color w:val="1E2E45"/>
          <w:sz w:val="21"/>
          <w:szCs w:val="21"/>
        </w:rPr>
        <w:t xml:space="preserve">Built with Claude Code. Demo runs from a laptop on synthetic data; production deploys on your Oracle Cloud if approved, read-only first.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B23A2E"/>
          <w:sz w:val="21"/>
          <w:szCs w:val="21"/>
        </w:rPr>
        <w:t xml:space="preserve">“Hallucinated edge cases?”  </w:t>
      </w:r>
      <w:r>
        <w:rPr>
          <w:rFonts w:ascii="Calibri" w:cs="Calibri" w:eastAsia="Calibri" w:hAnsi="Calibri"/>
          <w:color w:val="1E2E45"/>
          <w:sz w:val="21"/>
          <w:szCs w:val="21"/>
        </w:rPr>
        <w:t xml:space="preserve">A domain DoR template plus golden examples ground the model, at low temperature — so “edge case” means eligibility gaps and claim-status transitions, not plausible nonsense.</w:t>
      </w:r>
    </w:p>
    <w:p>
      <w:pPr>
        <w:pBdr>
          <w:bottom w:val="single" w:color="D7E3EC" w:sz="6" w:space="4"/>
        </w:pBdr>
        <w:spacing w:after="90" w:before="220"/>
      </w:pPr>
      <w:r>
        <w:rPr>
          <w:rFonts w:ascii="Calibri" w:cs="Calibri" w:eastAsia="Calibri" w:hAnsi="Calibri"/>
          <w:b/>
          <w:bCs/>
          <w:color w:val="0E8A7D"/>
          <w:spacing w:val="24"/>
          <w:sz w:val="19"/>
          <w:szCs w:val="19"/>
        </w:rPr>
        <w:t xml:space="preserve">THE ASK — CLOSE ON THIS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color w:val="1E2E45"/>
          <w:sz w:val="21"/>
          <w:szCs w:val="21"/>
        </w:rPr>
        <w:t xml:space="preserve">“Give us a hackathon slot to build it. </w:t>
      </w:r>
      <w:r>
        <w:rPr>
          <w:rFonts w:ascii="Georgia" w:cs="Georgia" w:eastAsia="Georgia" w:hAnsi="Georgia"/>
          <w:b/>
          <w:bCs/>
          <w:color w:val="0E8A7D"/>
          <w:sz w:val="23"/>
          <w:szCs w:val="23"/>
        </w:rPr>
        <w:t xml:space="preserve">Let’s lint the story before development compiles it into the wrong thing.”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16B8A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2026-07-02T15:31:35.110Z</dcterms:created>
  <dcterms:modified xsi:type="dcterms:W3CDTF">2026-07-02T15:31:35.112Z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