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b w:val="1"/>
          <w:bCs w:val="1"/>
          <w:sz w:val="34"/>
          <w:szCs w:val="34"/>
        </w:rPr>
      </w:pPr>
      <w:r w:rsidDel="00000000" w:rsidR="00000000" w:rsidRPr="00000000">
        <w:rPr>
          <w:rFonts w:ascii="Cambria" w:cs="Cambria" w:eastAsia="Cambria" w:hAnsi="Cambria"/>
          <w:b w:val="1"/>
          <w:bCs w:val="1"/>
          <w:sz w:val="24"/>
          <w:szCs w:val="24"/>
          <w:rtl w:val="0"/>
        </w:rPr>
        <w:br w:type="textWrapping"/>
      </w:r>
      <w:r w:rsidDel="00000000" w:rsidR="00000000" w:rsidRPr="00000000">
        <w:rPr>
          <w:b w:val="1"/>
          <w:bCs w:val="1"/>
          <w:sz w:val="34"/>
          <w:szCs w:val="34"/>
          <w:rtl w:val="0"/>
        </w:rPr>
        <w:t xml:space="preserve">Context Notes – Pedagogical Voice, Child Audience, and Safety Construction</w:t>
      </w:r>
    </w:p>
    <w:p w:rsidR="00000000" w:rsidDel="00000000" w:rsidP="00000000" w:rsidRDefault="00000000" w:rsidRPr="00000000" w14:paraId="00000002">
      <w:pPr>
        <w:spacing w:after="240" w:before="240" w:line="240" w:lineRule="auto"/>
        <w:rPr>
          <w:b w:val="1"/>
          <w:bCs w:val="1"/>
        </w:rPr>
      </w:pPr>
      <w:r w:rsidDel="00000000" w:rsidR="00000000" w:rsidRPr="00000000">
        <w:rPr>
          <w:b w:val="1"/>
          <w:bCs w:val="1"/>
          <w:rtl w:val="0"/>
        </w:rPr>
        <w:t xml:space="preserve">Educational comic focused on body awareness, personal boundaries, and seeking help.</w:t>
      </w:r>
    </w:p>
    <w:p w:rsidR="00000000" w:rsidDel="00000000" w:rsidP="00000000" w:rsidRDefault="00000000" w:rsidRPr="00000000" w14:paraId="00000003">
      <w:pPr>
        <w:spacing w:after="240" w:before="240" w:line="240" w:lineRule="auto"/>
        <w:rPr>
          <w:b w:val="1"/>
          <w:bCs w:val="1"/>
        </w:rPr>
      </w:pPr>
      <w:r w:rsidDel="00000000" w:rsidR="00000000" w:rsidRPr="00000000">
        <w:rPr>
          <w:b w:val="1"/>
          <w:bCs w:val="1"/>
          <w:rtl w:val="0"/>
        </w:rPr>
        <w:t xml:space="preserve">This analysis was created to support the localization process of the comic through contextual reading. It considers not only isolated dialogue segments, but also pedagogical intent, narrative roles (teacher, children, and trusted adults), didactic progression of the content, and the cultural sensitivity of the topic.</w:t>
      </w:r>
    </w:p>
    <w:p w:rsidR="00000000" w:rsidDel="00000000" w:rsidP="00000000" w:rsidRDefault="00000000" w:rsidRPr="00000000" w14:paraId="00000004">
      <w:pPr>
        <w:spacing w:after="240" w:before="240" w:line="240" w:lineRule="auto"/>
        <w:rPr>
          <w:b w:val="1"/>
          <w:bCs w:val="1"/>
        </w:rPr>
      </w:pPr>
      <w:r w:rsidDel="00000000" w:rsidR="00000000" w:rsidRPr="00000000">
        <w:rPr>
          <w:b w:val="1"/>
          <w:bCs w:val="1"/>
          <w:rtl w:val="0"/>
        </w:rPr>
        <w:t xml:space="preserve">The goal was to justify localization decisions (tone, vocabulary, structure, and repetition) coherently and consistently, ensuring clarity, emotional safety, and age-appropriate language for a K–9 audience in an en-US context.</w:t>
      </w:r>
    </w:p>
    <w:p w:rsidR="00000000" w:rsidDel="00000000" w:rsidP="00000000" w:rsidRDefault="00000000" w:rsidRPr="00000000" w14:paraId="00000005">
      <w:pPr>
        <w:spacing w:after="280" w:before="28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spacing w:after="80" w:before="360" w:lineRule="auto"/>
        <w:rPr>
          <w:rFonts w:ascii="Calibri" w:cs="Calibri" w:eastAsia="Calibri" w:hAnsi="Calibri"/>
          <w:sz w:val="34"/>
          <w:szCs w:val="34"/>
        </w:rPr>
      </w:pPr>
      <w:bookmarkStart w:colFirst="0" w:colLast="0" w:name="_heading=h.1hdv98rx6bqw" w:id="0"/>
      <w:bookmarkEnd w:id="0"/>
      <w:r w:rsidDel="00000000" w:rsidR="00000000" w:rsidRPr="00000000">
        <w:rPr>
          <w:rFonts w:ascii="Calibri" w:cs="Calibri" w:eastAsia="Calibri" w:hAnsi="Calibri"/>
          <w:sz w:val="34"/>
          <w:szCs w:val="34"/>
          <w:rtl w:val="0"/>
        </w:rPr>
        <w:t xml:space="preserve">Teacher – Protective, Instructional, and Supportive Authority</w:t>
      </w:r>
    </w:p>
    <w:p w:rsidR="00000000" w:rsidDel="00000000" w:rsidP="00000000" w:rsidRDefault="00000000" w:rsidRPr="00000000" w14:paraId="00000007">
      <w:pPr>
        <w:spacing w:after="240" w:before="240" w:line="240" w:lineRule="auto"/>
        <w:rPr>
          <w:b w:val="1"/>
          <w:bCs w:val="1"/>
        </w:rPr>
      </w:pPr>
      <w:r w:rsidDel="00000000" w:rsidR="00000000" w:rsidRPr="00000000">
        <w:rPr>
          <w:b w:val="1"/>
          <w:bCs w:val="1"/>
          <w:rtl w:val="0"/>
        </w:rPr>
        <w:t xml:space="preserve">Narrative profile:</w:t>
        <w:br w:type="textWrapping"/>
        <w:t xml:space="preserve"> The teacher is the primary mediator of the content. She guides learning, validates responses, gradually introduces sensitive concepts, and establishes a safe and trusting environment. Her role is not only to teach, but to protect and guide without creating fear.</w:t>
      </w:r>
    </w:p>
    <w:p w:rsidR="00000000" w:rsidDel="00000000" w:rsidP="00000000" w:rsidRDefault="00000000" w:rsidRPr="00000000" w14:paraId="00000008">
      <w:pPr>
        <w:spacing w:after="240" w:before="240" w:line="240" w:lineRule="auto"/>
        <w:rPr>
          <w:b w:val="1"/>
          <w:bCs w:val="1"/>
        </w:rPr>
      </w:pPr>
      <w:r w:rsidDel="00000000" w:rsidR="00000000" w:rsidRPr="00000000">
        <w:rPr>
          <w:b w:val="1"/>
          <w:bCs w:val="1"/>
          <w:rtl w:val="0"/>
        </w:rPr>
        <w:t xml:space="preserve">Evidence in the text:</w:t>
      </w:r>
    </w:p>
    <w:p w:rsidR="00000000" w:rsidDel="00000000" w:rsidP="00000000" w:rsidRDefault="00000000" w:rsidRPr="00000000" w14:paraId="00000009">
      <w:pPr>
        <w:numPr>
          <w:ilvl w:val="0"/>
          <w:numId w:val="9"/>
        </w:numPr>
        <w:spacing w:after="0" w:afterAutospacing="0" w:before="240" w:line="240" w:lineRule="auto"/>
        <w:ind w:left="720" w:hanging="360"/>
        <w:rPr>
          <w:b w:val="1"/>
          <w:bCs w:val="1"/>
        </w:rPr>
      </w:pPr>
      <w:r w:rsidDel="00000000" w:rsidR="00000000" w:rsidRPr="00000000">
        <w:rPr>
          <w:b w:val="1"/>
          <w:bCs w:val="1"/>
          <w:rtl w:val="0"/>
        </w:rPr>
        <w:t xml:space="preserve">Introduces topics in a positive way (“Today we’re going to learn how to take care of our bodies.”)</w:t>
      </w:r>
    </w:p>
    <w:p w:rsidR="00000000" w:rsidDel="00000000" w:rsidP="00000000" w:rsidRDefault="00000000" w:rsidRPr="00000000" w14:paraId="0000000A">
      <w:pPr>
        <w:numPr>
          <w:ilvl w:val="0"/>
          <w:numId w:val="9"/>
        </w:numPr>
        <w:spacing w:after="0" w:afterAutospacing="0" w:before="0" w:beforeAutospacing="0" w:line="240" w:lineRule="auto"/>
        <w:ind w:left="720" w:hanging="360"/>
        <w:rPr>
          <w:b w:val="1"/>
          <w:bCs w:val="1"/>
        </w:rPr>
      </w:pPr>
      <w:r w:rsidDel="00000000" w:rsidR="00000000" w:rsidRPr="00000000">
        <w:rPr>
          <w:b w:val="1"/>
          <w:bCs w:val="1"/>
          <w:rtl w:val="0"/>
        </w:rPr>
        <w:t xml:space="preserve">Uses open-ended questions to engage students (“Can anyone tell me…?”)</w:t>
      </w:r>
    </w:p>
    <w:p w:rsidR="00000000" w:rsidDel="00000000" w:rsidP="00000000" w:rsidRDefault="00000000" w:rsidRPr="00000000" w14:paraId="0000000B">
      <w:pPr>
        <w:numPr>
          <w:ilvl w:val="0"/>
          <w:numId w:val="9"/>
        </w:numPr>
        <w:spacing w:after="0" w:afterAutospacing="0" w:before="0" w:beforeAutospacing="0" w:line="240" w:lineRule="auto"/>
        <w:ind w:left="720" w:hanging="360"/>
        <w:rPr>
          <w:b w:val="1"/>
          <w:bCs w:val="1"/>
        </w:rPr>
      </w:pPr>
      <w:r w:rsidDel="00000000" w:rsidR="00000000" w:rsidRPr="00000000">
        <w:rPr>
          <w:b w:val="1"/>
          <w:bCs w:val="1"/>
          <w:rtl w:val="0"/>
        </w:rPr>
        <w:t xml:space="preserve">Reinforces correct answers with praise (“Very good!”, “Great job!”)</w:t>
      </w:r>
    </w:p>
    <w:p w:rsidR="00000000" w:rsidDel="00000000" w:rsidP="00000000" w:rsidRDefault="00000000" w:rsidRPr="00000000" w14:paraId="0000000C">
      <w:pPr>
        <w:numPr>
          <w:ilvl w:val="0"/>
          <w:numId w:val="9"/>
        </w:numPr>
        <w:spacing w:after="240" w:before="0" w:beforeAutospacing="0" w:line="240" w:lineRule="auto"/>
        <w:ind w:left="720" w:hanging="360"/>
        <w:rPr>
          <w:b w:val="1"/>
          <w:bCs w:val="1"/>
        </w:rPr>
      </w:pPr>
      <w:r w:rsidDel="00000000" w:rsidR="00000000" w:rsidRPr="00000000">
        <w:rPr>
          <w:b w:val="1"/>
          <w:bCs w:val="1"/>
          <w:rtl w:val="0"/>
        </w:rPr>
        <w:t xml:space="preserve">Explains boundaries clearly, without threatening or blaming language</w:t>
      </w:r>
    </w:p>
    <w:p w:rsidR="00000000" w:rsidDel="00000000" w:rsidP="00000000" w:rsidRDefault="00000000" w:rsidRPr="00000000" w14:paraId="0000000D">
      <w:pPr>
        <w:spacing w:after="240" w:before="240" w:line="240" w:lineRule="auto"/>
        <w:rPr>
          <w:b w:val="1"/>
          <w:bCs w:val="1"/>
        </w:rPr>
      </w:pPr>
      <w:r w:rsidDel="00000000" w:rsidR="00000000" w:rsidRPr="00000000">
        <w:rPr>
          <w:b w:val="1"/>
          <w:bCs w:val="1"/>
          <w:rtl w:val="0"/>
        </w:rPr>
        <w:t xml:space="preserve">Implications for localization:</w:t>
      </w:r>
    </w:p>
    <w:p w:rsidR="00000000" w:rsidDel="00000000" w:rsidP="00000000" w:rsidRDefault="00000000" w:rsidRPr="00000000" w14:paraId="0000000E">
      <w:pPr>
        <w:numPr>
          <w:ilvl w:val="0"/>
          <w:numId w:val="6"/>
        </w:numPr>
        <w:spacing w:after="0" w:afterAutospacing="0" w:before="240" w:line="240" w:lineRule="auto"/>
        <w:ind w:left="720" w:hanging="360"/>
        <w:rPr>
          <w:b w:val="1"/>
          <w:bCs w:val="1"/>
        </w:rPr>
      </w:pPr>
      <w:r w:rsidDel="00000000" w:rsidR="00000000" w:rsidRPr="00000000">
        <w:rPr>
          <w:b w:val="1"/>
          <w:bCs w:val="1"/>
          <w:rtl w:val="0"/>
        </w:rPr>
        <w:t xml:space="preserve">Clear, calm, and instructional language</w:t>
      </w:r>
    </w:p>
    <w:p w:rsidR="00000000" w:rsidDel="00000000" w:rsidP="00000000" w:rsidRDefault="00000000" w:rsidRPr="00000000" w14:paraId="0000000F">
      <w:pPr>
        <w:numPr>
          <w:ilvl w:val="0"/>
          <w:numId w:val="6"/>
        </w:numPr>
        <w:spacing w:after="0" w:afterAutospacing="0" w:before="0" w:beforeAutospacing="0" w:line="240" w:lineRule="auto"/>
        <w:ind w:left="720" w:hanging="360"/>
        <w:rPr>
          <w:b w:val="1"/>
          <w:bCs w:val="1"/>
        </w:rPr>
      </w:pPr>
      <w:r w:rsidDel="00000000" w:rsidR="00000000" w:rsidRPr="00000000">
        <w:rPr>
          <w:b w:val="1"/>
          <w:bCs w:val="1"/>
          <w:rtl w:val="0"/>
        </w:rPr>
        <w:t xml:space="preserve">Short sentences with natural classroom rhythm for young learners</w:t>
      </w:r>
    </w:p>
    <w:p w:rsidR="00000000" w:rsidDel="00000000" w:rsidP="00000000" w:rsidRDefault="00000000" w:rsidRPr="00000000" w14:paraId="00000010">
      <w:pPr>
        <w:numPr>
          <w:ilvl w:val="0"/>
          <w:numId w:val="6"/>
        </w:numPr>
        <w:spacing w:after="0" w:afterAutospacing="0" w:before="0" w:beforeAutospacing="0" w:line="240" w:lineRule="auto"/>
        <w:ind w:left="720" w:hanging="360"/>
        <w:rPr>
          <w:b w:val="1"/>
          <w:bCs w:val="1"/>
        </w:rPr>
      </w:pPr>
      <w:r w:rsidDel="00000000" w:rsidR="00000000" w:rsidRPr="00000000">
        <w:rPr>
          <w:b w:val="1"/>
          <w:bCs w:val="1"/>
          <w:rtl w:val="0"/>
        </w:rPr>
        <w:t xml:space="preserve">Use of common American educational phrasing (“Today we’re going to learn…”, “Can anyone tell me…?”)</w:t>
      </w:r>
    </w:p>
    <w:p w:rsidR="00000000" w:rsidDel="00000000" w:rsidP="00000000" w:rsidRDefault="00000000" w:rsidRPr="00000000" w14:paraId="00000011">
      <w:pPr>
        <w:numPr>
          <w:ilvl w:val="0"/>
          <w:numId w:val="6"/>
        </w:numPr>
        <w:spacing w:after="240" w:before="0" w:beforeAutospacing="0" w:line="240" w:lineRule="auto"/>
        <w:ind w:left="720" w:hanging="360"/>
        <w:rPr>
          <w:b w:val="1"/>
          <w:bCs w:val="1"/>
        </w:rPr>
      </w:pPr>
      <w:r w:rsidDel="00000000" w:rsidR="00000000" w:rsidRPr="00000000">
        <w:rPr>
          <w:b w:val="1"/>
          <w:bCs w:val="1"/>
          <w:rtl w:val="0"/>
        </w:rPr>
        <w:t xml:space="preserve">Avoid overly formal or technical terminology</w:t>
      </w:r>
    </w:p>
    <w:p w:rsidR="00000000" w:rsidDel="00000000" w:rsidP="00000000" w:rsidRDefault="00000000" w:rsidRPr="00000000" w14:paraId="00000012">
      <w:pPr>
        <w:spacing w:after="280" w:before="28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spacing w:after="80" w:before="360" w:lineRule="auto"/>
        <w:rPr>
          <w:rFonts w:ascii="Calibri" w:cs="Calibri" w:eastAsia="Calibri" w:hAnsi="Calibri"/>
          <w:sz w:val="34"/>
          <w:szCs w:val="34"/>
        </w:rPr>
      </w:pPr>
      <w:bookmarkStart w:colFirst="0" w:colLast="0" w:name="_heading=h.a65062pijf3t" w:id="1"/>
      <w:bookmarkEnd w:id="1"/>
      <w:r w:rsidDel="00000000" w:rsidR="00000000" w:rsidRPr="00000000">
        <w:rPr>
          <w:rtl w:val="0"/>
        </w:rPr>
      </w:r>
    </w:p>
    <w:p w:rsidR="00000000" w:rsidDel="00000000" w:rsidP="00000000" w:rsidRDefault="00000000" w:rsidRPr="00000000" w14:paraId="00000014">
      <w:pPr>
        <w:pStyle w:val="Heading2"/>
        <w:spacing w:after="80" w:before="360" w:lineRule="auto"/>
        <w:rPr>
          <w:rFonts w:ascii="Calibri" w:cs="Calibri" w:eastAsia="Calibri" w:hAnsi="Calibri"/>
          <w:sz w:val="34"/>
          <w:szCs w:val="34"/>
        </w:rPr>
      </w:pPr>
      <w:bookmarkStart w:colFirst="0" w:colLast="0" w:name="_heading=h.xk2h7dki0jdl" w:id="2"/>
      <w:bookmarkEnd w:id="2"/>
      <w:r w:rsidDel="00000000" w:rsidR="00000000" w:rsidRPr="00000000">
        <w:rPr>
          <w:rtl w:val="0"/>
        </w:rPr>
      </w:r>
    </w:p>
    <w:p w:rsidR="00000000" w:rsidDel="00000000" w:rsidP="00000000" w:rsidRDefault="00000000" w:rsidRPr="00000000" w14:paraId="00000015">
      <w:pPr>
        <w:pStyle w:val="Heading2"/>
        <w:spacing w:after="80" w:before="360" w:lineRule="auto"/>
        <w:rPr>
          <w:rFonts w:ascii="Calibri" w:cs="Calibri" w:eastAsia="Calibri" w:hAnsi="Calibri"/>
          <w:sz w:val="34"/>
          <w:szCs w:val="34"/>
        </w:rPr>
      </w:pPr>
      <w:bookmarkStart w:colFirst="0" w:colLast="0" w:name="_heading=h.qsekispkr99c" w:id="3"/>
      <w:bookmarkEnd w:id="3"/>
      <w:r w:rsidDel="00000000" w:rsidR="00000000" w:rsidRPr="00000000">
        <w:rPr>
          <w:rFonts w:ascii="Calibri" w:cs="Calibri" w:eastAsia="Calibri" w:hAnsi="Calibri"/>
          <w:sz w:val="34"/>
          <w:szCs w:val="34"/>
          <w:rtl w:val="0"/>
        </w:rPr>
        <w:t xml:space="preserve">Children – Spontaneous, Literal, and Curious Voice</w:t>
      </w:r>
    </w:p>
    <w:p w:rsidR="00000000" w:rsidDel="00000000" w:rsidP="00000000" w:rsidRDefault="00000000" w:rsidRPr="00000000" w14:paraId="00000016">
      <w:pPr>
        <w:spacing w:after="240" w:before="240" w:line="240" w:lineRule="auto"/>
        <w:rPr>
          <w:b w:val="1"/>
          <w:bCs w:val="1"/>
        </w:rPr>
      </w:pPr>
      <w:r w:rsidDel="00000000" w:rsidR="00000000" w:rsidRPr="00000000">
        <w:rPr>
          <w:b w:val="1"/>
          <w:bCs w:val="1"/>
          <w:rtl w:val="0"/>
        </w:rPr>
        <w:t xml:space="preserve">Narrative profile:</w:t>
        <w:br w:type="textWrapping"/>
        <w:t xml:space="preserve"> The children represent the target audience and express real questions. Their speech is short, direct, and often naïve, reflecting concrete thinking and everyday language.</w:t>
      </w:r>
    </w:p>
    <w:p w:rsidR="00000000" w:rsidDel="00000000" w:rsidP="00000000" w:rsidRDefault="00000000" w:rsidRPr="00000000" w14:paraId="00000017">
      <w:pPr>
        <w:spacing w:after="240" w:before="240" w:line="240" w:lineRule="auto"/>
        <w:rPr>
          <w:b w:val="1"/>
          <w:bCs w:val="1"/>
        </w:rPr>
      </w:pPr>
      <w:r w:rsidDel="00000000" w:rsidR="00000000" w:rsidRPr="00000000">
        <w:rPr>
          <w:b w:val="1"/>
          <w:bCs w:val="1"/>
          <w:rtl w:val="0"/>
        </w:rPr>
        <w:t xml:space="preserve">Evidence in the text:</w:t>
      </w:r>
    </w:p>
    <w:p w:rsidR="00000000" w:rsidDel="00000000" w:rsidP="00000000" w:rsidRDefault="00000000" w:rsidRPr="00000000" w14:paraId="00000018">
      <w:pPr>
        <w:numPr>
          <w:ilvl w:val="0"/>
          <w:numId w:val="3"/>
        </w:numPr>
        <w:spacing w:after="0" w:afterAutospacing="0" w:before="240" w:line="240" w:lineRule="auto"/>
        <w:ind w:left="720" w:hanging="360"/>
        <w:rPr>
          <w:b w:val="1"/>
          <w:bCs w:val="1"/>
        </w:rPr>
      </w:pPr>
      <w:r w:rsidDel="00000000" w:rsidR="00000000" w:rsidRPr="00000000">
        <w:rPr>
          <w:b w:val="1"/>
          <w:bCs w:val="1"/>
          <w:rtl w:val="0"/>
        </w:rPr>
        <w:t xml:space="preserve">Direct questions (“What are private parts?”)</w:t>
      </w:r>
    </w:p>
    <w:p w:rsidR="00000000" w:rsidDel="00000000" w:rsidP="00000000" w:rsidRDefault="00000000" w:rsidRPr="00000000" w14:paraId="00000019">
      <w:pPr>
        <w:numPr>
          <w:ilvl w:val="0"/>
          <w:numId w:val="3"/>
        </w:numPr>
        <w:spacing w:after="0" w:afterAutospacing="0" w:before="0" w:beforeAutospacing="0" w:line="240" w:lineRule="auto"/>
        <w:ind w:left="720" w:hanging="360"/>
        <w:rPr>
          <w:b w:val="1"/>
          <w:bCs w:val="1"/>
        </w:rPr>
      </w:pPr>
      <w:r w:rsidDel="00000000" w:rsidR="00000000" w:rsidRPr="00000000">
        <w:rPr>
          <w:b w:val="1"/>
          <w:bCs w:val="1"/>
          <w:rtl w:val="0"/>
        </w:rPr>
        <w:t xml:space="preserve">Use of child-friendly nicknames for body parts (“pee-pee”, “wee-wee”)</w:t>
      </w:r>
    </w:p>
    <w:p w:rsidR="00000000" w:rsidDel="00000000" w:rsidP="00000000" w:rsidRDefault="00000000" w:rsidRPr="00000000" w14:paraId="0000001A">
      <w:pPr>
        <w:numPr>
          <w:ilvl w:val="0"/>
          <w:numId w:val="3"/>
        </w:numPr>
        <w:spacing w:after="240" w:before="0" w:beforeAutospacing="0" w:line="240" w:lineRule="auto"/>
        <w:ind w:left="720" w:hanging="360"/>
        <w:rPr>
          <w:b w:val="1"/>
          <w:bCs w:val="1"/>
        </w:rPr>
      </w:pPr>
      <w:r w:rsidDel="00000000" w:rsidR="00000000" w:rsidRPr="00000000">
        <w:rPr>
          <w:b w:val="1"/>
          <w:bCs w:val="1"/>
          <w:rtl w:val="0"/>
        </w:rPr>
        <w:t xml:space="preserve">Spontaneous and proud answers (“The foot!”)</w:t>
      </w:r>
    </w:p>
    <w:p w:rsidR="00000000" w:rsidDel="00000000" w:rsidP="00000000" w:rsidRDefault="00000000" w:rsidRPr="00000000" w14:paraId="0000001B">
      <w:pPr>
        <w:spacing w:after="240" w:before="240" w:line="240" w:lineRule="auto"/>
        <w:rPr>
          <w:b w:val="1"/>
          <w:bCs w:val="1"/>
        </w:rPr>
      </w:pPr>
      <w:r w:rsidDel="00000000" w:rsidR="00000000" w:rsidRPr="00000000">
        <w:rPr>
          <w:b w:val="1"/>
          <w:bCs w:val="1"/>
          <w:rtl w:val="0"/>
        </w:rPr>
        <w:t xml:space="preserve">Implications for localization:</w:t>
      </w:r>
    </w:p>
    <w:p w:rsidR="00000000" w:rsidDel="00000000" w:rsidP="00000000" w:rsidRDefault="00000000" w:rsidRPr="00000000" w14:paraId="0000001C">
      <w:pPr>
        <w:numPr>
          <w:ilvl w:val="0"/>
          <w:numId w:val="12"/>
        </w:numPr>
        <w:spacing w:after="0" w:afterAutospacing="0" w:before="240" w:line="240" w:lineRule="auto"/>
        <w:ind w:left="720" w:hanging="360"/>
        <w:rPr>
          <w:b w:val="1"/>
          <w:bCs w:val="1"/>
        </w:rPr>
      </w:pPr>
      <w:r w:rsidDel="00000000" w:rsidR="00000000" w:rsidRPr="00000000">
        <w:rPr>
          <w:b w:val="1"/>
          <w:bCs w:val="1"/>
          <w:rtl w:val="0"/>
        </w:rPr>
        <w:t xml:space="preserve">Maintain the simplicity and naturalness of children’s speech</w:t>
      </w:r>
    </w:p>
    <w:p w:rsidR="00000000" w:rsidDel="00000000" w:rsidP="00000000" w:rsidRDefault="00000000" w:rsidRPr="00000000" w14:paraId="0000001D">
      <w:pPr>
        <w:numPr>
          <w:ilvl w:val="0"/>
          <w:numId w:val="12"/>
        </w:numPr>
        <w:spacing w:after="0" w:afterAutospacing="0" w:before="0" w:beforeAutospacing="0" w:line="240" w:lineRule="auto"/>
        <w:ind w:left="720" w:hanging="360"/>
        <w:rPr>
          <w:b w:val="1"/>
          <w:bCs w:val="1"/>
        </w:rPr>
      </w:pPr>
      <w:r w:rsidDel="00000000" w:rsidR="00000000" w:rsidRPr="00000000">
        <w:rPr>
          <w:b w:val="1"/>
          <w:bCs w:val="1"/>
          <w:rtl w:val="0"/>
        </w:rPr>
        <w:t xml:space="preserve">Avoid overly clinical or adult-sounding terminology</w:t>
      </w:r>
    </w:p>
    <w:p w:rsidR="00000000" w:rsidDel="00000000" w:rsidP="00000000" w:rsidRDefault="00000000" w:rsidRPr="00000000" w14:paraId="0000001E">
      <w:pPr>
        <w:numPr>
          <w:ilvl w:val="0"/>
          <w:numId w:val="12"/>
        </w:numPr>
        <w:spacing w:after="0" w:afterAutospacing="0" w:before="0" w:beforeAutospacing="0" w:line="240" w:lineRule="auto"/>
        <w:ind w:left="720" w:hanging="360"/>
        <w:rPr>
          <w:b w:val="1"/>
          <w:bCs w:val="1"/>
        </w:rPr>
      </w:pPr>
      <w:r w:rsidDel="00000000" w:rsidR="00000000" w:rsidRPr="00000000">
        <w:rPr>
          <w:b w:val="1"/>
          <w:bCs w:val="1"/>
          <w:rtl w:val="0"/>
        </w:rPr>
        <w:t xml:space="preserve">Adapt nicknames when necessary to culturally understandable equivalents in en-US</w:t>
      </w:r>
    </w:p>
    <w:p w:rsidR="00000000" w:rsidDel="00000000" w:rsidP="00000000" w:rsidRDefault="00000000" w:rsidRPr="00000000" w14:paraId="0000001F">
      <w:pPr>
        <w:numPr>
          <w:ilvl w:val="0"/>
          <w:numId w:val="12"/>
        </w:numPr>
        <w:spacing w:after="240" w:before="0" w:beforeAutospacing="0" w:line="240" w:lineRule="auto"/>
        <w:ind w:left="720" w:hanging="360"/>
        <w:rPr>
          <w:b w:val="1"/>
          <w:bCs w:val="1"/>
        </w:rPr>
      </w:pPr>
      <w:r w:rsidDel="00000000" w:rsidR="00000000" w:rsidRPr="00000000">
        <w:rPr>
          <w:b w:val="1"/>
          <w:bCs w:val="1"/>
          <w:rtl w:val="0"/>
        </w:rPr>
        <w:t xml:space="preserve">Preserve spontaneity, even when grammatically simple</w:t>
      </w:r>
    </w:p>
    <w:p w:rsidR="00000000" w:rsidDel="00000000" w:rsidP="00000000" w:rsidRDefault="00000000" w:rsidRPr="00000000" w14:paraId="00000020">
      <w:pPr>
        <w:spacing w:after="280" w:before="28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spacing w:after="80" w:before="360" w:lineRule="auto"/>
        <w:rPr>
          <w:rFonts w:ascii="Calibri" w:cs="Calibri" w:eastAsia="Calibri" w:hAnsi="Calibri"/>
          <w:sz w:val="34"/>
          <w:szCs w:val="34"/>
        </w:rPr>
      </w:pPr>
      <w:bookmarkStart w:colFirst="0" w:colLast="0" w:name="_heading=h.enenn91yc4rx" w:id="4"/>
      <w:bookmarkEnd w:id="4"/>
      <w:r w:rsidDel="00000000" w:rsidR="00000000" w:rsidRPr="00000000">
        <w:rPr>
          <w:rFonts w:ascii="Calibri" w:cs="Calibri" w:eastAsia="Calibri" w:hAnsi="Calibri"/>
          <w:sz w:val="34"/>
          <w:szCs w:val="34"/>
          <w:rtl w:val="0"/>
        </w:rPr>
        <w:t xml:space="preserve">Concept of “Private Parts” – Clarity, Concreteness, and Repetition</w:t>
      </w:r>
    </w:p>
    <w:p w:rsidR="00000000" w:rsidDel="00000000" w:rsidP="00000000" w:rsidRDefault="00000000" w:rsidRPr="00000000" w14:paraId="00000022">
      <w:pPr>
        <w:spacing w:after="240" w:before="240" w:line="240" w:lineRule="auto"/>
        <w:rPr>
          <w:b w:val="1"/>
          <w:bCs w:val="1"/>
        </w:rPr>
      </w:pPr>
      <w:r w:rsidDel="00000000" w:rsidR="00000000" w:rsidRPr="00000000">
        <w:rPr>
          <w:b w:val="1"/>
          <w:bCs w:val="1"/>
          <w:rtl w:val="0"/>
        </w:rPr>
        <w:t xml:space="preserve">Concept profile:</w:t>
        <w:br w:type="textWrapping"/>
        <w:t xml:space="preserve"> The comic introduces the idea of private parts in a concrete and visual way, associating them with clothing that covers the body, and reinforcing that children may use whatever name they prefer to refer to them.</w:t>
      </w:r>
    </w:p>
    <w:p w:rsidR="00000000" w:rsidDel="00000000" w:rsidP="00000000" w:rsidRDefault="00000000" w:rsidRPr="00000000" w14:paraId="00000023">
      <w:pPr>
        <w:spacing w:after="240" w:before="240" w:line="240" w:lineRule="auto"/>
        <w:rPr>
          <w:b w:val="1"/>
          <w:bCs w:val="1"/>
        </w:rPr>
      </w:pPr>
      <w:r w:rsidDel="00000000" w:rsidR="00000000" w:rsidRPr="00000000">
        <w:rPr>
          <w:b w:val="1"/>
          <w:bCs w:val="1"/>
          <w:rtl w:val="0"/>
        </w:rPr>
        <w:t xml:space="preserve">Evidence in the text:</w:t>
      </w:r>
    </w:p>
    <w:p w:rsidR="00000000" w:rsidDel="00000000" w:rsidP="00000000" w:rsidRDefault="00000000" w:rsidRPr="00000000" w14:paraId="00000024">
      <w:pPr>
        <w:numPr>
          <w:ilvl w:val="0"/>
          <w:numId w:val="8"/>
        </w:numPr>
        <w:spacing w:after="0" w:afterAutospacing="0" w:before="240" w:line="240" w:lineRule="auto"/>
        <w:ind w:left="720" w:hanging="360"/>
        <w:rPr>
          <w:b w:val="1"/>
          <w:bCs w:val="1"/>
        </w:rPr>
      </w:pPr>
      <w:r w:rsidDel="00000000" w:rsidR="00000000" w:rsidRPr="00000000">
        <w:rPr>
          <w:b w:val="1"/>
          <w:bCs w:val="1"/>
          <w:rtl w:val="0"/>
        </w:rPr>
        <w:t xml:space="preserve">Definition based on clothing (“parts of the body covered by underwear…”)</w:t>
      </w:r>
    </w:p>
    <w:p w:rsidR="00000000" w:rsidDel="00000000" w:rsidP="00000000" w:rsidRDefault="00000000" w:rsidRPr="00000000" w14:paraId="00000025">
      <w:pPr>
        <w:numPr>
          <w:ilvl w:val="0"/>
          <w:numId w:val="8"/>
        </w:numPr>
        <w:spacing w:after="0" w:afterAutospacing="0" w:before="0" w:beforeAutospacing="0" w:line="240" w:lineRule="auto"/>
        <w:ind w:left="720" w:hanging="360"/>
        <w:rPr>
          <w:b w:val="1"/>
          <w:bCs w:val="1"/>
        </w:rPr>
      </w:pPr>
      <w:r w:rsidDel="00000000" w:rsidR="00000000" w:rsidRPr="00000000">
        <w:rPr>
          <w:b w:val="1"/>
          <w:bCs w:val="1"/>
          <w:rtl w:val="0"/>
        </w:rPr>
        <w:t xml:space="preserve">Direct listing of body parts</w:t>
      </w:r>
    </w:p>
    <w:p w:rsidR="00000000" w:rsidDel="00000000" w:rsidP="00000000" w:rsidRDefault="00000000" w:rsidRPr="00000000" w14:paraId="00000026">
      <w:pPr>
        <w:numPr>
          <w:ilvl w:val="0"/>
          <w:numId w:val="8"/>
        </w:numPr>
        <w:spacing w:after="240" w:before="0" w:beforeAutospacing="0" w:line="240" w:lineRule="auto"/>
        <w:ind w:left="720" w:hanging="360"/>
        <w:rPr>
          <w:b w:val="1"/>
          <w:bCs w:val="1"/>
        </w:rPr>
      </w:pPr>
      <w:r w:rsidDel="00000000" w:rsidR="00000000" w:rsidRPr="00000000">
        <w:rPr>
          <w:b w:val="1"/>
          <w:bCs w:val="1"/>
          <w:rtl w:val="0"/>
        </w:rPr>
        <w:t xml:space="preserve">Validation of child vocabulary</w:t>
      </w:r>
    </w:p>
    <w:p w:rsidR="00000000" w:rsidDel="00000000" w:rsidP="00000000" w:rsidRDefault="00000000" w:rsidRPr="00000000" w14:paraId="00000027">
      <w:pPr>
        <w:spacing w:after="240" w:before="240" w:line="240" w:lineRule="auto"/>
        <w:rPr>
          <w:b w:val="1"/>
          <w:bCs w:val="1"/>
        </w:rPr>
      </w:pPr>
      <w:r w:rsidDel="00000000" w:rsidR="00000000" w:rsidRPr="00000000">
        <w:rPr>
          <w:b w:val="1"/>
          <w:bCs w:val="1"/>
          <w:rtl w:val="0"/>
        </w:rPr>
        <w:t xml:space="preserve">Implications for localization:</w:t>
      </w:r>
    </w:p>
    <w:p w:rsidR="00000000" w:rsidDel="00000000" w:rsidP="00000000" w:rsidRDefault="00000000" w:rsidRPr="00000000" w14:paraId="00000028">
      <w:pPr>
        <w:numPr>
          <w:ilvl w:val="0"/>
          <w:numId w:val="1"/>
        </w:numPr>
        <w:spacing w:after="0" w:afterAutospacing="0" w:before="240" w:line="240" w:lineRule="auto"/>
        <w:ind w:left="720" w:hanging="360"/>
        <w:rPr>
          <w:b w:val="1"/>
          <w:bCs w:val="1"/>
        </w:rPr>
      </w:pPr>
      <w:r w:rsidDel="00000000" w:rsidR="00000000" w:rsidRPr="00000000">
        <w:rPr>
          <w:b w:val="1"/>
          <w:bCs w:val="1"/>
          <w:rtl w:val="0"/>
        </w:rPr>
        <w:t xml:space="preserve">Consistent use of “private parts,” a common and appropriate term in children’s English</w:t>
      </w:r>
    </w:p>
    <w:p w:rsidR="00000000" w:rsidDel="00000000" w:rsidP="00000000" w:rsidRDefault="00000000" w:rsidRPr="00000000" w14:paraId="00000029">
      <w:pPr>
        <w:numPr>
          <w:ilvl w:val="0"/>
          <w:numId w:val="1"/>
        </w:numPr>
        <w:spacing w:after="0" w:afterAutospacing="0" w:before="0" w:beforeAutospacing="0" w:line="240" w:lineRule="auto"/>
        <w:ind w:left="720" w:hanging="360"/>
        <w:rPr>
          <w:b w:val="1"/>
          <w:bCs w:val="1"/>
        </w:rPr>
      </w:pPr>
      <w:r w:rsidDel="00000000" w:rsidR="00000000" w:rsidRPr="00000000">
        <w:rPr>
          <w:b w:val="1"/>
          <w:bCs w:val="1"/>
          <w:rtl w:val="0"/>
        </w:rPr>
        <w:t xml:space="preserve">Avoid metaphors or ambiguous euphemisms</w:t>
      </w:r>
    </w:p>
    <w:p w:rsidR="00000000" w:rsidDel="00000000" w:rsidP="00000000" w:rsidRDefault="00000000" w:rsidRPr="00000000" w14:paraId="0000002A">
      <w:pPr>
        <w:numPr>
          <w:ilvl w:val="0"/>
          <w:numId w:val="1"/>
        </w:numPr>
        <w:spacing w:after="0" w:afterAutospacing="0" w:before="0" w:beforeAutospacing="0" w:line="240" w:lineRule="auto"/>
        <w:ind w:left="720" w:hanging="360"/>
        <w:rPr>
          <w:b w:val="1"/>
          <w:bCs w:val="1"/>
        </w:rPr>
      </w:pPr>
      <w:r w:rsidDel="00000000" w:rsidR="00000000" w:rsidRPr="00000000">
        <w:rPr>
          <w:b w:val="1"/>
          <w:bCs w:val="1"/>
          <w:rtl w:val="0"/>
        </w:rPr>
        <w:t xml:space="preserve">Preserve didactic repetition rather than reducing or simplifying the content</w:t>
      </w:r>
    </w:p>
    <w:p w:rsidR="00000000" w:rsidDel="00000000" w:rsidP="00000000" w:rsidRDefault="00000000" w:rsidRPr="00000000" w14:paraId="0000002B">
      <w:pPr>
        <w:numPr>
          <w:ilvl w:val="0"/>
          <w:numId w:val="1"/>
        </w:numPr>
        <w:spacing w:after="240" w:before="0" w:beforeAutospacing="0" w:line="240" w:lineRule="auto"/>
        <w:ind w:left="720" w:hanging="360"/>
        <w:rPr>
          <w:b w:val="1"/>
          <w:bCs w:val="1"/>
        </w:rPr>
      </w:pPr>
      <w:r w:rsidDel="00000000" w:rsidR="00000000" w:rsidRPr="00000000">
        <w:rPr>
          <w:b w:val="1"/>
          <w:bCs w:val="1"/>
          <w:rtl w:val="0"/>
        </w:rPr>
        <w:t xml:space="preserve">Prioritize immediate comprehension</w:t>
      </w:r>
    </w:p>
    <w:p w:rsidR="00000000" w:rsidDel="00000000" w:rsidP="00000000" w:rsidRDefault="00000000" w:rsidRPr="00000000" w14:paraId="0000002C">
      <w:pPr>
        <w:spacing w:after="280" w:before="28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spacing w:after="80" w:before="360" w:lineRule="auto"/>
        <w:rPr>
          <w:rFonts w:ascii="Calibri" w:cs="Calibri" w:eastAsia="Calibri" w:hAnsi="Calibri"/>
          <w:sz w:val="34"/>
          <w:szCs w:val="34"/>
        </w:rPr>
      </w:pPr>
      <w:bookmarkStart w:colFirst="0" w:colLast="0" w:name="_heading=h.cbyt7zog4s99" w:id="5"/>
      <w:bookmarkEnd w:id="5"/>
      <w:r w:rsidDel="00000000" w:rsidR="00000000" w:rsidRPr="00000000">
        <w:rPr>
          <w:rFonts w:ascii="Calibri" w:cs="Calibri" w:eastAsia="Calibri" w:hAnsi="Calibri"/>
          <w:sz w:val="34"/>
          <w:szCs w:val="34"/>
          <w:rtl w:val="0"/>
        </w:rPr>
        <w:t xml:space="preserve">Body Boundaries – Clear Rule-Based Messaging</w:t>
      </w:r>
    </w:p>
    <w:p w:rsidR="00000000" w:rsidDel="00000000" w:rsidP="00000000" w:rsidRDefault="00000000" w:rsidRPr="00000000" w14:paraId="0000002E">
      <w:pPr>
        <w:spacing w:after="240" w:before="240" w:line="240" w:lineRule="auto"/>
        <w:rPr>
          <w:b w:val="1"/>
          <w:bCs w:val="1"/>
        </w:rPr>
      </w:pPr>
      <w:r w:rsidDel="00000000" w:rsidR="00000000" w:rsidRPr="00000000">
        <w:rPr>
          <w:b w:val="1"/>
          <w:bCs w:val="1"/>
          <w:rtl w:val="0"/>
        </w:rPr>
        <w:t xml:space="preserve">Narrative profile:</w:t>
        <w:br w:type="textWrapping"/>
        <w:t xml:space="preserve"> The text establishes absolute boundaries in a direct way: who can help, under what circumstances, and what is never allowed.</w:t>
      </w:r>
    </w:p>
    <w:p w:rsidR="00000000" w:rsidDel="00000000" w:rsidP="00000000" w:rsidRDefault="00000000" w:rsidRPr="00000000" w14:paraId="0000002F">
      <w:pPr>
        <w:spacing w:after="240" w:before="240" w:line="240" w:lineRule="auto"/>
        <w:rPr>
          <w:b w:val="1"/>
          <w:bCs w:val="1"/>
        </w:rPr>
      </w:pPr>
      <w:r w:rsidDel="00000000" w:rsidR="00000000" w:rsidRPr="00000000">
        <w:rPr>
          <w:b w:val="1"/>
          <w:bCs w:val="1"/>
          <w:rtl w:val="0"/>
        </w:rPr>
        <w:t xml:space="preserve">Evidence in the text:</w:t>
      </w:r>
    </w:p>
    <w:p w:rsidR="00000000" w:rsidDel="00000000" w:rsidP="00000000" w:rsidRDefault="00000000" w:rsidRPr="00000000" w14:paraId="00000030">
      <w:pPr>
        <w:numPr>
          <w:ilvl w:val="0"/>
          <w:numId w:val="5"/>
        </w:numPr>
        <w:spacing w:after="0" w:afterAutospacing="0" w:before="240" w:line="240" w:lineRule="auto"/>
        <w:ind w:left="720" w:hanging="360"/>
        <w:rPr>
          <w:b w:val="1"/>
          <w:bCs w:val="1"/>
        </w:rPr>
      </w:pPr>
      <w:r w:rsidDel="00000000" w:rsidR="00000000" w:rsidRPr="00000000">
        <w:rPr>
          <w:b w:val="1"/>
          <w:bCs w:val="1"/>
          <w:rtl w:val="0"/>
        </w:rPr>
        <w:t xml:space="preserve">“Trusted people can help, but they must not touch…”</w:t>
      </w:r>
    </w:p>
    <w:p w:rsidR="00000000" w:rsidDel="00000000" w:rsidP="00000000" w:rsidRDefault="00000000" w:rsidRPr="00000000" w14:paraId="00000031">
      <w:pPr>
        <w:numPr>
          <w:ilvl w:val="0"/>
          <w:numId w:val="5"/>
        </w:numPr>
        <w:spacing w:after="0" w:afterAutospacing="0" w:before="0" w:beforeAutospacing="0" w:line="240" w:lineRule="auto"/>
        <w:ind w:left="720" w:hanging="360"/>
        <w:rPr>
          <w:b w:val="1"/>
          <w:bCs w:val="1"/>
        </w:rPr>
      </w:pPr>
      <w:r w:rsidDel="00000000" w:rsidR="00000000" w:rsidRPr="00000000">
        <w:rPr>
          <w:b w:val="1"/>
          <w:bCs w:val="1"/>
          <w:rtl w:val="0"/>
        </w:rPr>
        <w:t xml:space="preserve">Clear lists of prohibited behaviors</w:t>
      </w:r>
    </w:p>
    <w:p w:rsidR="00000000" w:rsidDel="00000000" w:rsidP="00000000" w:rsidRDefault="00000000" w:rsidRPr="00000000" w14:paraId="00000032">
      <w:pPr>
        <w:numPr>
          <w:ilvl w:val="0"/>
          <w:numId w:val="5"/>
        </w:numPr>
        <w:spacing w:after="240" w:before="0" w:beforeAutospacing="0" w:line="240" w:lineRule="auto"/>
        <w:ind w:left="720" w:hanging="360"/>
        <w:rPr>
          <w:b w:val="1"/>
          <w:bCs w:val="1"/>
        </w:rPr>
      </w:pPr>
      <w:r w:rsidDel="00000000" w:rsidR="00000000" w:rsidRPr="00000000">
        <w:rPr>
          <w:b w:val="1"/>
          <w:bCs w:val="1"/>
          <w:rtl w:val="0"/>
        </w:rPr>
        <w:t xml:space="preserve">Reinforcement that these rules apply everywhere</w:t>
      </w:r>
    </w:p>
    <w:p w:rsidR="00000000" w:rsidDel="00000000" w:rsidP="00000000" w:rsidRDefault="00000000" w:rsidRPr="00000000" w14:paraId="00000033">
      <w:pPr>
        <w:spacing w:after="240" w:before="240" w:line="240" w:lineRule="auto"/>
        <w:rPr>
          <w:b w:val="1"/>
          <w:bCs w:val="1"/>
        </w:rPr>
      </w:pPr>
      <w:r w:rsidDel="00000000" w:rsidR="00000000" w:rsidRPr="00000000">
        <w:rPr>
          <w:b w:val="1"/>
          <w:bCs w:val="1"/>
          <w:rtl w:val="0"/>
        </w:rPr>
        <w:t xml:space="preserve">Implications for localization:</w:t>
      </w:r>
    </w:p>
    <w:p w:rsidR="00000000" w:rsidDel="00000000" w:rsidP="00000000" w:rsidRDefault="00000000" w:rsidRPr="00000000" w14:paraId="00000034">
      <w:pPr>
        <w:numPr>
          <w:ilvl w:val="0"/>
          <w:numId w:val="7"/>
        </w:numPr>
        <w:spacing w:after="0" w:afterAutospacing="0" w:before="240" w:line="240" w:lineRule="auto"/>
        <w:ind w:left="720" w:hanging="360"/>
        <w:rPr>
          <w:b w:val="1"/>
          <w:bCs w:val="1"/>
        </w:rPr>
      </w:pPr>
      <w:r w:rsidDel="00000000" w:rsidR="00000000" w:rsidRPr="00000000">
        <w:rPr>
          <w:b w:val="1"/>
          <w:bCs w:val="1"/>
          <w:rtl w:val="0"/>
        </w:rPr>
        <w:t xml:space="preserve">Direct, declarative sentences</w:t>
      </w:r>
    </w:p>
    <w:p w:rsidR="00000000" w:rsidDel="00000000" w:rsidP="00000000" w:rsidRDefault="00000000" w:rsidRPr="00000000" w14:paraId="00000035">
      <w:pPr>
        <w:numPr>
          <w:ilvl w:val="0"/>
          <w:numId w:val="7"/>
        </w:numPr>
        <w:spacing w:after="0" w:afterAutospacing="0" w:before="0" w:beforeAutospacing="0" w:line="240" w:lineRule="auto"/>
        <w:ind w:left="720" w:hanging="360"/>
        <w:rPr>
          <w:b w:val="1"/>
          <w:bCs w:val="1"/>
        </w:rPr>
      </w:pPr>
      <w:r w:rsidDel="00000000" w:rsidR="00000000" w:rsidRPr="00000000">
        <w:rPr>
          <w:b w:val="1"/>
          <w:bCs w:val="1"/>
          <w:rtl w:val="0"/>
        </w:rPr>
        <w:t xml:space="preserve">Avoid confusing conditional phrasing</w:t>
      </w:r>
    </w:p>
    <w:p w:rsidR="00000000" w:rsidDel="00000000" w:rsidP="00000000" w:rsidRDefault="00000000" w:rsidRPr="00000000" w14:paraId="00000036">
      <w:pPr>
        <w:numPr>
          <w:ilvl w:val="0"/>
          <w:numId w:val="7"/>
        </w:numPr>
        <w:spacing w:after="0" w:afterAutospacing="0" w:before="0" w:beforeAutospacing="0" w:line="240" w:lineRule="auto"/>
        <w:ind w:left="720" w:hanging="360"/>
        <w:rPr>
          <w:b w:val="1"/>
          <w:bCs w:val="1"/>
        </w:rPr>
      </w:pPr>
      <w:r w:rsidDel="00000000" w:rsidR="00000000" w:rsidRPr="00000000">
        <w:rPr>
          <w:b w:val="1"/>
          <w:bCs w:val="1"/>
          <w:rtl w:val="0"/>
        </w:rPr>
        <w:t xml:space="preserve">Clear and protective language</w:t>
      </w:r>
    </w:p>
    <w:p w:rsidR="00000000" w:rsidDel="00000000" w:rsidP="00000000" w:rsidRDefault="00000000" w:rsidRPr="00000000" w14:paraId="00000037">
      <w:pPr>
        <w:numPr>
          <w:ilvl w:val="0"/>
          <w:numId w:val="7"/>
        </w:numPr>
        <w:spacing w:after="240" w:before="0" w:beforeAutospacing="0" w:line="240" w:lineRule="auto"/>
        <w:ind w:left="720" w:hanging="360"/>
        <w:rPr>
          <w:b w:val="1"/>
          <w:bCs w:val="1"/>
        </w:rPr>
      </w:pPr>
      <w:r w:rsidDel="00000000" w:rsidR="00000000" w:rsidRPr="00000000">
        <w:rPr>
          <w:b w:val="1"/>
          <w:bCs w:val="1"/>
          <w:rtl w:val="0"/>
        </w:rPr>
        <w:t xml:space="preserve">Maintain structured, easy-to-remember lists</w:t>
      </w:r>
    </w:p>
    <w:p w:rsidR="00000000" w:rsidDel="00000000" w:rsidP="00000000" w:rsidRDefault="00000000" w:rsidRPr="00000000" w14:paraId="00000038">
      <w:pPr>
        <w:spacing w:after="280" w:before="28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spacing w:after="80" w:before="360" w:lineRule="auto"/>
        <w:rPr>
          <w:rFonts w:ascii="Calibri" w:cs="Calibri" w:eastAsia="Calibri" w:hAnsi="Calibri"/>
          <w:sz w:val="34"/>
          <w:szCs w:val="34"/>
        </w:rPr>
      </w:pPr>
      <w:bookmarkStart w:colFirst="0" w:colLast="0" w:name="_heading=h.n8eb94xyk20j" w:id="6"/>
      <w:bookmarkEnd w:id="6"/>
      <w:r w:rsidDel="00000000" w:rsidR="00000000" w:rsidRPr="00000000">
        <w:rPr>
          <w:rFonts w:ascii="Calibri" w:cs="Calibri" w:eastAsia="Calibri" w:hAnsi="Calibri"/>
          <w:sz w:val="34"/>
          <w:szCs w:val="34"/>
          <w:rtl w:val="0"/>
        </w:rPr>
        <w:t xml:space="preserve">“Chega pra lá!” – Empowerment Anchor Phrase</w:t>
      </w:r>
    </w:p>
    <w:p w:rsidR="00000000" w:rsidDel="00000000" w:rsidP="00000000" w:rsidRDefault="00000000" w:rsidRPr="00000000" w14:paraId="0000003A">
      <w:pPr>
        <w:spacing w:after="240" w:before="240" w:line="240" w:lineRule="auto"/>
        <w:rPr>
          <w:b w:val="1"/>
          <w:bCs w:val="1"/>
        </w:rPr>
      </w:pPr>
      <w:r w:rsidDel="00000000" w:rsidR="00000000" w:rsidRPr="00000000">
        <w:rPr>
          <w:b w:val="1"/>
          <w:bCs w:val="1"/>
          <w:rtl w:val="0"/>
        </w:rPr>
        <w:t xml:space="preserve">Narrative profile:</w:t>
        <w:br w:type="textWrapping"/>
        <w:t xml:space="preserve"> “Chega pra lá!” works as a practical self-protection tool: short, repeatable, and memorable. It represents an active moment of child empowerment.</w:t>
      </w:r>
    </w:p>
    <w:p w:rsidR="00000000" w:rsidDel="00000000" w:rsidP="00000000" w:rsidRDefault="00000000" w:rsidRPr="00000000" w14:paraId="0000003B">
      <w:pPr>
        <w:spacing w:after="240" w:before="240" w:line="240" w:lineRule="auto"/>
        <w:rPr>
          <w:b w:val="1"/>
          <w:bCs w:val="1"/>
        </w:rPr>
      </w:pPr>
      <w:r w:rsidDel="00000000" w:rsidR="00000000" w:rsidRPr="00000000">
        <w:rPr>
          <w:b w:val="1"/>
          <w:bCs w:val="1"/>
          <w:rtl w:val="0"/>
        </w:rPr>
        <w:t xml:space="preserve">Evidence in the text:</w:t>
      </w:r>
    </w:p>
    <w:p w:rsidR="00000000" w:rsidDel="00000000" w:rsidP="00000000" w:rsidRDefault="00000000" w:rsidRPr="00000000" w14:paraId="0000003C">
      <w:pPr>
        <w:numPr>
          <w:ilvl w:val="0"/>
          <w:numId w:val="11"/>
        </w:numPr>
        <w:spacing w:after="0" w:afterAutospacing="0" w:before="240" w:line="240" w:lineRule="auto"/>
        <w:ind w:left="720" w:hanging="360"/>
        <w:rPr>
          <w:b w:val="1"/>
          <w:bCs w:val="1"/>
        </w:rPr>
      </w:pPr>
      <w:r w:rsidDel="00000000" w:rsidR="00000000" w:rsidRPr="00000000">
        <w:rPr>
          <w:b w:val="1"/>
          <w:bCs w:val="1"/>
          <w:rtl w:val="0"/>
        </w:rPr>
        <w:t xml:space="preserve">Visually highlighted usage</w:t>
      </w:r>
    </w:p>
    <w:p w:rsidR="00000000" w:rsidDel="00000000" w:rsidP="00000000" w:rsidRDefault="00000000" w:rsidRPr="00000000" w14:paraId="0000003D">
      <w:pPr>
        <w:numPr>
          <w:ilvl w:val="0"/>
          <w:numId w:val="11"/>
        </w:numPr>
        <w:spacing w:after="0" w:afterAutospacing="0" w:before="0" w:beforeAutospacing="0" w:line="240" w:lineRule="auto"/>
        <w:ind w:left="720" w:hanging="360"/>
        <w:rPr>
          <w:b w:val="1"/>
          <w:bCs w:val="1"/>
        </w:rPr>
      </w:pPr>
      <w:r w:rsidDel="00000000" w:rsidR="00000000" w:rsidRPr="00000000">
        <w:rPr>
          <w:b w:val="1"/>
          <w:bCs w:val="1"/>
          <w:rtl w:val="0"/>
        </w:rPr>
        <w:t xml:space="preserve">Group repetition (“repeat after me”)</w:t>
      </w:r>
    </w:p>
    <w:p w:rsidR="00000000" w:rsidDel="00000000" w:rsidP="00000000" w:rsidRDefault="00000000" w:rsidRPr="00000000" w14:paraId="0000003E">
      <w:pPr>
        <w:numPr>
          <w:ilvl w:val="0"/>
          <w:numId w:val="11"/>
        </w:numPr>
        <w:spacing w:after="240" w:before="0" w:beforeAutospacing="0" w:line="240" w:lineRule="auto"/>
        <w:ind w:left="720" w:hanging="360"/>
        <w:rPr>
          <w:b w:val="1"/>
          <w:bCs w:val="1"/>
        </w:rPr>
      </w:pPr>
      <w:r w:rsidDel="00000000" w:rsidR="00000000" w:rsidRPr="00000000">
        <w:rPr>
          <w:b w:val="1"/>
          <w:bCs w:val="1"/>
          <w:rtl w:val="0"/>
        </w:rPr>
        <w:t xml:space="preserve">Direct association with unsafe situations</w:t>
      </w:r>
    </w:p>
    <w:p w:rsidR="00000000" w:rsidDel="00000000" w:rsidP="00000000" w:rsidRDefault="00000000" w:rsidRPr="00000000" w14:paraId="0000003F">
      <w:pPr>
        <w:spacing w:after="240" w:before="240" w:line="240" w:lineRule="auto"/>
        <w:rPr>
          <w:b w:val="1"/>
          <w:bCs w:val="1"/>
        </w:rPr>
      </w:pPr>
      <w:r w:rsidDel="00000000" w:rsidR="00000000" w:rsidRPr="00000000">
        <w:rPr>
          <w:b w:val="1"/>
          <w:bCs w:val="1"/>
          <w:rtl w:val="0"/>
        </w:rPr>
        <w:t xml:space="preserve">Implications for localization:</w:t>
      </w:r>
    </w:p>
    <w:p w:rsidR="00000000" w:rsidDel="00000000" w:rsidP="00000000" w:rsidRDefault="00000000" w:rsidRPr="00000000" w14:paraId="00000040">
      <w:pPr>
        <w:numPr>
          <w:ilvl w:val="0"/>
          <w:numId w:val="10"/>
        </w:numPr>
        <w:spacing w:after="0" w:afterAutospacing="0" w:before="240" w:line="240" w:lineRule="auto"/>
        <w:ind w:left="720" w:hanging="360"/>
        <w:rPr>
          <w:b w:val="1"/>
          <w:bCs w:val="1"/>
        </w:rPr>
      </w:pPr>
      <w:r w:rsidDel="00000000" w:rsidR="00000000" w:rsidRPr="00000000">
        <w:rPr>
          <w:b w:val="1"/>
          <w:bCs w:val="1"/>
          <w:rtl w:val="0"/>
        </w:rPr>
        <w:t xml:space="preserve">Functional localization rather than literal translation</w:t>
      </w:r>
    </w:p>
    <w:p w:rsidR="00000000" w:rsidDel="00000000" w:rsidP="00000000" w:rsidRDefault="00000000" w:rsidRPr="00000000" w14:paraId="00000041">
      <w:pPr>
        <w:numPr>
          <w:ilvl w:val="0"/>
          <w:numId w:val="10"/>
        </w:numPr>
        <w:spacing w:after="0" w:afterAutospacing="0" w:before="0" w:beforeAutospacing="0" w:line="240" w:lineRule="auto"/>
        <w:ind w:left="720" w:hanging="360"/>
        <w:rPr>
          <w:b w:val="1"/>
          <w:bCs w:val="1"/>
        </w:rPr>
      </w:pPr>
      <w:r w:rsidDel="00000000" w:rsidR="00000000" w:rsidRPr="00000000">
        <w:rPr>
          <w:b w:val="1"/>
          <w:bCs w:val="1"/>
          <w:rtl w:val="0"/>
        </w:rPr>
        <w:t xml:space="preserve">Phrases must remain short, strong, and easy for children to say</w:t>
      </w:r>
    </w:p>
    <w:p w:rsidR="00000000" w:rsidDel="00000000" w:rsidP="00000000" w:rsidRDefault="00000000" w:rsidRPr="00000000" w14:paraId="00000042">
      <w:pPr>
        <w:numPr>
          <w:ilvl w:val="0"/>
          <w:numId w:val="10"/>
        </w:numPr>
        <w:spacing w:after="0" w:afterAutospacing="0" w:before="0" w:beforeAutospacing="0" w:line="240" w:lineRule="auto"/>
        <w:ind w:left="720" w:hanging="360"/>
        <w:rPr>
          <w:b w:val="1"/>
          <w:bCs w:val="1"/>
        </w:rPr>
      </w:pPr>
      <w:r w:rsidDel="00000000" w:rsidR="00000000" w:rsidRPr="00000000">
        <w:rPr>
          <w:b w:val="1"/>
          <w:bCs w:val="1"/>
          <w:rtl w:val="0"/>
        </w:rPr>
        <w:t xml:space="preserve">Should function as an immediate spoken command in American English</w:t>
      </w:r>
    </w:p>
    <w:p w:rsidR="00000000" w:rsidDel="00000000" w:rsidP="00000000" w:rsidRDefault="00000000" w:rsidRPr="00000000" w14:paraId="00000043">
      <w:pPr>
        <w:numPr>
          <w:ilvl w:val="0"/>
          <w:numId w:val="10"/>
        </w:numPr>
        <w:spacing w:after="240" w:before="0" w:beforeAutospacing="0" w:line="240" w:lineRule="auto"/>
        <w:ind w:left="720" w:hanging="360"/>
        <w:rPr>
          <w:b w:val="1"/>
          <w:bCs w:val="1"/>
        </w:rPr>
      </w:pPr>
      <w:r w:rsidDel="00000000" w:rsidR="00000000" w:rsidRPr="00000000">
        <w:rPr>
          <w:b w:val="1"/>
          <w:bCs w:val="1"/>
          <w:rtl w:val="0"/>
        </w:rPr>
        <w:t xml:space="preserve">Repetition and emphasis must be preserved</w:t>
      </w:r>
    </w:p>
    <w:p w:rsidR="00000000" w:rsidDel="00000000" w:rsidP="00000000" w:rsidRDefault="00000000" w:rsidRPr="00000000" w14:paraId="00000044">
      <w:pPr>
        <w:spacing w:after="280" w:before="28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spacing w:after="80" w:before="360" w:lineRule="auto"/>
        <w:rPr>
          <w:rFonts w:ascii="Calibri" w:cs="Calibri" w:eastAsia="Calibri" w:hAnsi="Calibri"/>
          <w:sz w:val="34"/>
          <w:szCs w:val="34"/>
        </w:rPr>
      </w:pPr>
      <w:bookmarkStart w:colFirst="0" w:colLast="0" w:name="_heading=h.lpbnnn3qzol4" w:id="7"/>
      <w:bookmarkEnd w:id="7"/>
      <w:r w:rsidDel="00000000" w:rsidR="00000000" w:rsidRPr="00000000">
        <w:rPr>
          <w:rFonts w:ascii="Calibri" w:cs="Calibri" w:eastAsia="Calibri" w:hAnsi="Calibri"/>
          <w:sz w:val="34"/>
          <w:szCs w:val="34"/>
          <w:rtl w:val="0"/>
        </w:rPr>
        <w:t xml:space="preserve">Trusted Adults – Protection Network and Breaking Secrecy</w:t>
      </w:r>
    </w:p>
    <w:p w:rsidR="00000000" w:rsidDel="00000000" w:rsidP="00000000" w:rsidRDefault="00000000" w:rsidRPr="00000000" w14:paraId="00000046">
      <w:pPr>
        <w:spacing w:after="240" w:before="240" w:line="240" w:lineRule="auto"/>
        <w:rPr>
          <w:b w:val="1"/>
          <w:bCs w:val="1"/>
        </w:rPr>
      </w:pPr>
      <w:r w:rsidDel="00000000" w:rsidR="00000000" w:rsidRPr="00000000">
        <w:rPr>
          <w:b w:val="1"/>
          <w:bCs w:val="1"/>
          <w:rtl w:val="0"/>
        </w:rPr>
        <w:t xml:space="preserve">Narrative profile:</w:t>
        <w:br w:type="textWrapping"/>
        <w:t xml:space="preserve"> The comic reinforces that children should always tell someone, even when the person involved asks for secrecy or is someone they know.</w:t>
      </w:r>
    </w:p>
    <w:p w:rsidR="00000000" w:rsidDel="00000000" w:rsidP="00000000" w:rsidRDefault="00000000" w:rsidRPr="00000000" w14:paraId="00000047">
      <w:pPr>
        <w:spacing w:after="240" w:before="240" w:line="240" w:lineRule="auto"/>
        <w:rPr>
          <w:b w:val="1"/>
          <w:bCs w:val="1"/>
        </w:rPr>
      </w:pPr>
      <w:r w:rsidDel="00000000" w:rsidR="00000000" w:rsidRPr="00000000">
        <w:rPr>
          <w:b w:val="1"/>
          <w:bCs w:val="1"/>
          <w:rtl w:val="0"/>
        </w:rPr>
        <w:t xml:space="preserve">Evidence in the text:</w:t>
      </w:r>
    </w:p>
    <w:p w:rsidR="00000000" w:rsidDel="00000000" w:rsidP="00000000" w:rsidRDefault="00000000" w:rsidRPr="00000000" w14:paraId="00000048">
      <w:pPr>
        <w:numPr>
          <w:ilvl w:val="0"/>
          <w:numId w:val="4"/>
        </w:numPr>
        <w:spacing w:after="0" w:afterAutospacing="0" w:before="240" w:line="240" w:lineRule="auto"/>
        <w:ind w:left="720" w:hanging="360"/>
        <w:rPr>
          <w:b w:val="1"/>
          <w:bCs w:val="1"/>
        </w:rPr>
      </w:pPr>
      <w:r w:rsidDel="00000000" w:rsidR="00000000" w:rsidRPr="00000000">
        <w:rPr>
          <w:b w:val="1"/>
          <w:bCs w:val="1"/>
          <w:rtl w:val="0"/>
        </w:rPr>
        <w:t xml:space="preserve">References to family members, teachers, and healthcare professionals</w:t>
      </w:r>
    </w:p>
    <w:p w:rsidR="00000000" w:rsidDel="00000000" w:rsidP="00000000" w:rsidRDefault="00000000" w:rsidRPr="00000000" w14:paraId="00000049">
      <w:pPr>
        <w:numPr>
          <w:ilvl w:val="0"/>
          <w:numId w:val="4"/>
        </w:numPr>
        <w:spacing w:after="0" w:afterAutospacing="0" w:before="0" w:beforeAutospacing="0" w:line="240" w:lineRule="auto"/>
        <w:ind w:left="720" w:hanging="360"/>
        <w:rPr>
          <w:b w:val="1"/>
          <w:bCs w:val="1"/>
        </w:rPr>
      </w:pPr>
      <w:r w:rsidDel="00000000" w:rsidR="00000000" w:rsidRPr="00000000">
        <w:rPr>
          <w:b w:val="1"/>
          <w:bCs w:val="1"/>
          <w:rtl w:val="0"/>
        </w:rPr>
        <w:t xml:space="preserve">Emphasis on “trusted adults”</w:t>
      </w:r>
    </w:p>
    <w:p w:rsidR="00000000" w:rsidDel="00000000" w:rsidP="00000000" w:rsidRDefault="00000000" w:rsidRPr="00000000" w14:paraId="0000004A">
      <w:pPr>
        <w:numPr>
          <w:ilvl w:val="0"/>
          <w:numId w:val="4"/>
        </w:numPr>
        <w:spacing w:after="240" w:before="0" w:beforeAutospacing="0" w:line="240" w:lineRule="auto"/>
        <w:ind w:left="720" w:hanging="360"/>
        <w:rPr>
          <w:b w:val="1"/>
          <w:bCs w:val="1"/>
        </w:rPr>
      </w:pPr>
      <w:r w:rsidDel="00000000" w:rsidR="00000000" w:rsidRPr="00000000">
        <w:rPr>
          <w:b w:val="1"/>
          <w:bCs w:val="1"/>
          <w:rtl w:val="0"/>
        </w:rPr>
        <w:t xml:space="preserve">Encouragement to report even when peers are involved</w:t>
      </w:r>
    </w:p>
    <w:p w:rsidR="00000000" w:rsidDel="00000000" w:rsidP="00000000" w:rsidRDefault="00000000" w:rsidRPr="00000000" w14:paraId="0000004B">
      <w:pPr>
        <w:spacing w:after="240" w:before="240" w:line="240" w:lineRule="auto"/>
        <w:rPr>
          <w:b w:val="1"/>
          <w:bCs w:val="1"/>
        </w:rPr>
      </w:pPr>
      <w:r w:rsidDel="00000000" w:rsidR="00000000" w:rsidRPr="00000000">
        <w:rPr>
          <w:b w:val="1"/>
          <w:bCs w:val="1"/>
          <w:rtl w:val="0"/>
        </w:rPr>
        <w:t xml:space="preserve">Implications for localization:</w:t>
      </w:r>
    </w:p>
    <w:p w:rsidR="00000000" w:rsidDel="00000000" w:rsidP="00000000" w:rsidRDefault="00000000" w:rsidRPr="00000000" w14:paraId="0000004C">
      <w:pPr>
        <w:numPr>
          <w:ilvl w:val="0"/>
          <w:numId w:val="2"/>
        </w:numPr>
        <w:spacing w:after="0" w:afterAutospacing="0" w:before="240" w:line="240" w:lineRule="auto"/>
        <w:ind w:left="720" w:hanging="360"/>
        <w:rPr>
          <w:b w:val="1"/>
          <w:bCs w:val="1"/>
        </w:rPr>
      </w:pPr>
      <w:r w:rsidDel="00000000" w:rsidR="00000000" w:rsidRPr="00000000">
        <w:rPr>
          <w:b w:val="1"/>
          <w:bCs w:val="1"/>
          <w:rtl w:val="0"/>
        </w:rPr>
        <w:t xml:space="preserve">Prioritize the concept of “trusted adults”</w:t>
      </w:r>
    </w:p>
    <w:p w:rsidR="00000000" w:rsidDel="00000000" w:rsidP="00000000" w:rsidRDefault="00000000" w:rsidRPr="00000000" w14:paraId="0000004D">
      <w:pPr>
        <w:numPr>
          <w:ilvl w:val="0"/>
          <w:numId w:val="2"/>
        </w:numPr>
        <w:spacing w:after="0" w:afterAutospacing="0" w:before="0" w:beforeAutospacing="0" w:line="240" w:lineRule="auto"/>
        <w:ind w:left="720" w:hanging="360"/>
        <w:rPr>
          <w:b w:val="1"/>
          <w:bCs w:val="1"/>
        </w:rPr>
      </w:pPr>
      <w:r w:rsidDel="00000000" w:rsidR="00000000" w:rsidRPr="00000000">
        <w:rPr>
          <w:b w:val="1"/>
          <w:bCs w:val="1"/>
          <w:rtl w:val="0"/>
        </w:rPr>
        <w:t xml:space="preserve">Adapt institutional references to equivalents understandable in an en-US context</w:t>
      </w:r>
    </w:p>
    <w:p w:rsidR="00000000" w:rsidDel="00000000" w:rsidP="00000000" w:rsidRDefault="00000000" w:rsidRPr="00000000" w14:paraId="0000004E">
      <w:pPr>
        <w:numPr>
          <w:ilvl w:val="0"/>
          <w:numId w:val="2"/>
        </w:numPr>
        <w:spacing w:after="240" w:before="0" w:beforeAutospacing="0" w:line="240" w:lineRule="auto"/>
        <w:ind w:left="720" w:hanging="360"/>
        <w:rPr>
          <w:b w:val="1"/>
          <w:bCs w:val="1"/>
        </w:rPr>
      </w:pPr>
      <w:r w:rsidDel="00000000" w:rsidR="00000000" w:rsidRPr="00000000">
        <w:rPr>
          <w:b w:val="1"/>
          <w:bCs w:val="1"/>
          <w:rtl w:val="0"/>
        </w:rPr>
        <w:t xml:space="preserve">Preserve the core message: telling someone is always the correct action</w:t>
      </w:r>
    </w:p>
    <w:p w:rsidR="00000000" w:rsidDel="00000000" w:rsidP="00000000" w:rsidRDefault="00000000" w:rsidRPr="00000000" w14:paraId="0000004F">
      <w:pPr>
        <w:spacing w:after="280" w:before="28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spacing w:after="240" w:before="240" w:line="240" w:lineRule="auto"/>
        <w:rPr>
          <w:b w:val="1"/>
          <w:bCs w:val="1"/>
        </w:rPr>
      </w:pPr>
      <w:r w:rsidDel="00000000" w:rsidR="00000000" w:rsidRPr="00000000">
        <w:rPr>
          <w:b w:val="1"/>
          <w:bCs w:val="1"/>
          <w:rtl w:val="0"/>
        </w:rPr>
        <w:t xml:space="preserve">Localization Editor: Marllos Paiva Prado</w:t>
      </w:r>
    </w:p>
    <w:p w:rsidR="00000000" w:rsidDel="00000000" w:rsidP="00000000" w:rsidRDefault="00000000" w:rsidRPr="00000000" w14:paraId="00000051">
      <w:pPr>
        <w:spacing w:after="280" w:before="280" w:line="240" w:lineRule="auto"/>
        <w:rPr>
          <w:b w:val="1"/>
          <w:bCs w:val="1"/>
        </w:rPr>
      </w:pPr>
      <w:r w:rsidDel="00000000" w:rsidR="00000000" w:rsidRPr="00000000">
        <w:rPr>
          <w:rtl w:val="0"/>
        </w:rPr>
      </w:r>
    </w:p>
    <w:p w:rsidR="00000000" w:rsidDel="00000000" w:rsidP="00000000" w:rsidRDefault="00000000" w:rsidRPr="00000000" w14:paraId="00000052">
      <w:pPr>
        <w:rPr>
          <w:rFonts w:ascii="Cambria" w:cs="Cambria" w:eastAsia="Cambria" w:hAnsi="Cambr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VqRn747j8gLi9Vfsb2Hk/97mw==">CgMxLjAyDmguMWhkdjk4cng2YnF3Mg5oLmE2NTA2MnBpamYzdDIOaC54azJoN2RraTBqZGwyDmgucXNla2lzcGtyOTljMg5oLmVuZW5uOTF5YzRyeDIOaC5jYnl0N3pvZzRzOTkyDmgubjhlYjk0eHlrMjBqMg5oLmxwYm5ubjNxem9sNDgAciExd3BKT3RldkpOZVBpYjJsWnpfMTJRdVJZZzNDb1FNSmQ=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