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6FC8" w:rsidRPr="00250B4D" w:rsidRDefault="00250B4D" w:rsidP="00DC0F68">
      <w:pPr>
        <w:pStyle w:val="Ttulo1"/>
        <w:spacing w:line="360" w:lineRule="auto"/>
      </w:pPr>
      <w:r w:rsidRPr="00250B4D">
        <w:t xml:space="preserve">Context Notes – Fan Experience, Brand Loyalty, and E-commerce Conversion </w:t>
      </w:r>
    </w:p>
    <w:p w:rsidR="001E6FC8" w:rsidRPr="00250B4D" w:rsidRDefault="001E6FC8" w:rsidP="00DC0F68">
      <w:pPr>
        <w:pStyle w:val="NormalWeb"/>
        <w:spacing w:line="360" w:lineRule="auto"/>
      </w:pPr>
      <w:r w:rsidRPr="00250B4D">
        <w:rPr>
          <w:b/>
          <w:bCs/>
        </w:rPr>
        <w:t>Proje</w:t>
      </w:r>
      <w:r w:rsidR="00250B4D" w:rsidRPr="00250B4D">
        <w:rPr>
          <w:b/>
          <w:bCs/>
        </w:rPr>
        <w:t>ct</w:t>
      </w:r>
      <w:r w:rsidRPr="00250B4D">
        <w:rPr>
          <w:b/>
          <w:bCs/>
        </w:rPr>
        <w:t>:</w:t>
      </w:r>
      <w:r w:rsidRPr="00250B4D">
        <w:t xml:space="preserve"> </w:t>
      </w:r>
      <w:r w:rsidR="00250B4D">
        <w:t>Pokémon Center Landing Page Localization (EN-US &gt; PT-BR</w:t>
      </w:r>
      <w:proofErr w:type="gramStart"/>
      <w:r w:rsidR="00250B4D">
        <w:t>)</w:t>
      </w:r>
      <w:proofErr w:type="gramEnd"/>
      <w:r w:rsidR="00DC0F68">
        <w:br/>
      </w:r>
      <w:r w:rsidR="00F62363">
        <w:rPr>
          <w:b/>
          <w:bCs/>
        </w:rPr>
        <w:t>Domain</w:t>
      </w:r>
      <w:r w:rsidRPr="00250B4D">
        <w:rPr>
          <w:b/>
          <w:bCs/>
        </w:rPr>
        <w:t>:</w:t>
      </w:r>
      <w:r w:rsidRPr="00250B4D">
        <w:t xml:space="preserve"> </w:t>
      </w:r>
      <w:r w:rsidR="00250B4D">
        <w:t>Entertainment &amp; Lifestyle E-commerce</w:t>
      </w:r>
    </w:p>
    <w:p w:rsidR="00EA3446" w:rsidRPr="00C46DBC" w:rsidRDefault="00250B4D" w:rsidP="00DC0F68">
      <w:pPr>
        <w:pStyle w:val="NormalWeb"/>
        <w:spacing w:line="360" w:lineRule="auto"/>
        <w:rPr>
          <w:b/>
          <w:bCs/>
        </w:rPr>
      </w:pPr>
      <w:r w:rsidRPr="00C46DBC">
        <w:rPr>
          <w:b/>
          <w:bCs/>
        </w:rPr>
        <w:t>Introduction</w:t>
      </w:r>
    </w:p>
    <w:p w:rsidR="00250B4D" w:rsidRDefault="00250B4D" w:rsidP="00F62363">
      <w:pPr>
        <w:pStyle w:val="NormalWeb"/>
        <w:spacing w:line="360" w:lineRule="auto"/>
        <w:jc w:val="both"/>
      </w:pPr>
      <w:r>
        <w:t xml:space="preserve">This analysis provides the rationale for the localization of the Pokémon Center’s main interface for the Brazilian market. The approach considers not only sales conversion but also the franchise's emotional resonance, official terminology established by </w:t>
      </w:r>
      <w:r>
        <w:rPr>
          <w:i/>
          <w:iCs/>
        </w:rPr>
        <w:t>The Pokémon Company International</w:t>
      </w:r>
      <w:r>
        <w:t>, and the necessity of intuitive navigation</w:t>
      </w:r>
      <w:r>
        <w:rPr>
          <w:b/>
          <w:bCs/>
        </w:rPr>
        <w:t xml:space="preserve"> </w:t>
      </w:r>
      <w:r w:rsidRPr="00250B4D">
        <w:t>to maximize user conversion into loyal customers.</w:t>
      </w:r>
    </w:p>
    <w:p w:rsidR="00250B4D" w:rsidRPr="00250B4D" w:rsidRDefault="00250B4D" w:rsidP="00F62363">
      <w:pPr>
        <w:pStyle w:val="NormalWeb"/>
        <w:spacing w:line="360" w:lineRule="auto"/>
        <w:jc w:val="both"/>
      </w:pPr>
      <w:r>
        <w:t>The goal is to ensure Brazilian fans experience a careful and official brand presence, utilizing a tone of voice that balances the excitement of the franchise with the clarity of modern retail.</w:t>
      </w:r>
    </w:p>
    <w:p w:rsidR="001E6FC8" w:rsidRDefault="000F07DA" w:rsidP="00DC0F68">
      <w:pPr>
        <w:spacing w:line="360" w:lineRule="auto"/>
      </w:pPr>
      <w:r>
        <w:pict>
          <v:rect id="_x0000_i1025" style="width:0;height:1.5pt" o:hralign="center" o:hrstd="t" o:hr="t" fillcolor="#a0a0a0" stroked="f"/>
        </w:pict>
      </w:r>
    </w:p>
    <w:p w:rsidR="001E6FC8" w:rsidRPr="00C46DBC" w:rsidRDefault="001E6FC8" w:rsidP="00DC0F68">
      <w:pPr>
        <w:pStyle w:val="Ttulo3"/>
        <w:spacing w:line="360" w:lineRule="auto"/>
      </w:pPr>
      <w:r w:rsidRPr="00C46DBC">
        <w:t xml:space="preserve">1. </w:t>
      </w:r>
      <w:r w:rsidR="00C46DBC" w:rsidRPr="00C46DBC">
        <w:t>Main Navigation – Categorical Precision and Hierarchy</w:t>
      </w:r>
    </w:p>
    <w:p w:rsidR="001E6FC8" w:rsidRPr="00C46DBC" w:rsidRDefault="00C46DBC" w:rsidP="00DC0F68">
      <w:pPr>
        <w:pStyle w:val="NormalWeb"/>
        <w:spacing w:line="360" w:lineRule="auto"/>
        <w:rPr>
          <w:lang w:val="pt-BR"/>
        </w:rPr>
      </w:pPr>
      <w:r>
        <w:rPr>
          <w:b/>
          <w:bCs/>
        </w:rPr>
        <w:t>Narrative Profile</w:t>
      </w:r>
      <w:r w:rsidR="001E6FC8" w:rsidRPr="00C46DBC">
        <w:rPr>
          <w:b/>
          <w:bCs/>
        </w:rPr>
        <w:t>:</w:t>
      </w:r>
      <w:r w:rsidR="001E6FC8" w:rsidRPr="00C46DBC">
        <w:t xml:space="preserve"> </w:t>
      </w:r>
      <w:r w:rsidRPr="00C46DBC">
        <w:t xml:space="preserve">The navigation menu is the backbone of the site. </w:t>
      </w:r>
      <w:r w:rsidRPr="00C46DBC">
        <w:rPr>
          <w:lang w:val="pt-BR"/>
        </w:rPr>
        <w:t xml:space="preserve">It </w:t>
      </w:r>
      <w:proofErr w:type="spellStart"/>
      <w:r w:rsidRPr="00C46DBC">
        <w:rPr>
          <w:lang w:val="pt-BR"/>
        </w:rPr>
        <w:t>must</w:t>
      </w:r>
      <w:proofErr w:type="spellEnd"/>
      <w:r w:rsidRPr="00C46DBC">
        <w:rPr>
          <w:lang w:val="pt-BR"/>
        </w:rPr>
        <w:t xml:space="preserve"> </w:t>
      </w:r>
      <w:proofErr w:type="spellStart"/>
      <w:r w:rsidRPr="00C46DBC">
        <w:rPr>
          <w:lang w:val="pt-BR"/>
        </w:rPr>
        <w:t>be</w:t>
      </w:r>
      <w:proofErr w:type="spellEnd"/>
      <w:r w:rsidRPr="00C46DBC">
        <w:rPr>
          <w:lang w:val="pt-BR"/>
        </w:rPr>
        <w:t xml:space="preserve"> </w:t>
      </w:r>
      <w:proofErr w:type="spellStart"/>
      <w:r w:rsidRPr="00C46DBC">
        <w:rPr>
          <w:lang w:val="pt-BR"/>
        </w:rPr>
        <w:t>direct</w:t>
      </w:r>
      <w:proofErr w:type="spellEnd"/>
      <w:r w:rsidRPr="00C46DBC">
        <w:rPr>
          <w:lang w:val="pt-BR"/>
        </w:rPr>
        <w:t xml:space="preserve"> while evoking the product categories fans </w:t>
      </w:r>
      <w:proofErr w:type="spellStart"/>
      <w:r w:rsidRPr="00C46DBC">
        <w:rPr>
          <w:lang w:val="pt-BR"/>
        </w:rPr>
        <w:t>have</w:t>
      </w:r>
      <w:proofErr w:type="spellEnd"/>
      <w:r w:rsidRPr="00C46DBC">
        <w:rPr>
          <w:lang w:val="pt-BR"/>
        </w:rPr>
        <w:t xml:space="preserve"> </w:t>
      </w:r>
      <w:proofErr w:type="spellStart"/>
      <w:r w:rsidRPr="00C46DBC">
        <w:rPr>
          <w:lang w:val="pt-BR"/>
        </w:rPr>
        <w:t>collected</w:t>
      </w:r>
      <w:proofErr w:type="spellEnd"/>
      <w:r w:rsidRPr="00C46DBC">
        <w:rPr>
          <w:lang w:val="pt-BR"/>
        </w:rPr>
        <w:t xml:space="preserve"> for </w:t>
      </w:r>
      <w:proofErr w:type="spellStart"/>
      <w:r w:rsidRPr="00C46DBC">
        <w:rPr>
          <w:lang w:val="pt-BR"/>
        </w:rPr>
        <w:t>decades</w:t>
      </w:r>
      <w:proofErr w:type="spellEnd"/>
      <w:r w:rsidRPr="00C46DBC">
        <w:rPr>
          <w:lang w:val="pt-BR"/>
        </w:rPr>
        <w:t>.</w:t>
      </w:r>
    </w:p>
    <w:p w:rsidR="001E6FC8" w:rsidRPr="00C46DBC" w:rsidRDefault="00C46DBC" w:rsidP="00DC0F68">
      <w:pPr>
        <w:pStyle w:val="NormalWeb"/>
        <w:spacing w:line="360" w:lineRule="auto"/>
      </w:pPr>
      <w:r w:rsidRPr="00C46DBC">
        <w:rPr>
          <w:b/>
          <w:bCs/>
        </w:rPr>
        <w:t>Text Evidence</w:t>
      </w:r>
      <w:r w:rsidR="001E6FC8" w:rsidRPr="00C46DBC">
        <w:rPr>
          <w:b/>
          <w:bCs/>
        </w:rPr>
        <w:t>:</w:t>
      </w:r>
      <w:r w:rsidR="00C054EB" w:rsidRPr="00C46DBC">
        <w:t xml:space="preserve"> </w:t>
      </w:r>
      <w:r>
        <w:t xml:space="preserve">Categories such as </w:t>
      </w:r>
      <w:r>
        <w:rPr>
          <w:i/>
          <w:iCs/>
        </w:rPr>
        <w:t>Plush</w:t>
      </w:r>
      <w:r>
        <w:t xml:space="preserve">, </w:t>
      </w:r>
      <w:r>
        <w:rPr>
          <w:i/>
          <w:iCs/>
        </w:rPr>
        <w:t>Trading Card Game</w:t>
      </w:r>
      <w:r>
        <w:t xml:space="preserve">, and </w:t>
      </w:r>
      <w:r>
        <w:rPr>
          <w:i/>
          <w:iCs/>
        </w:rPr>
        <w:t>Figures</w:t>
      </w:r>
    </w:p>
    <w:p w:rsidR="00C054EB" w:rsidRPr="00C46DBC" w:rsidRDefault="00C46DBC" w:rsidP="00DC0F68">
      <w:pPr>
        <w:pStyle w:val="NormalWeb"/>
        <w:spacing w:line="360" w:lineRule="auto"/>
        <w:rPr>
          <w:b/>
          <w:bCs/>
          <w:lang w:val="pt-BR"/>
        </w:rPr>
      </w:pPr>
      <w:proofErr w:type="spellStart"/>
      <w:r w:rsidRPr="00C46DBC">
        <w:rPr>
          <w:b/>
          <w:bCs/>
          <w:lang w:val="pt-BR"/>
        </w:rPr>
        <w:t>Localization</w:t>
      </w:r>
      <w:proofErr w:type="spellEnd"/>
      <w:r w:rsidRPr="00C46DBC">
        <w:rPr>
          <w:b/>
          <w:bCs/>
          <w:lang w:val="pt-BR"/>
        </w:rPr>
        <w:t xml:space="preserve"> </w:t>
      </w:r>
      <w:proofErr w:type="spellStart"/>
      <w:r w:rsidRPr="00C46DBC">
        <w:rPr>
          <w:b/>
          <w:bCs/>
          <w:lang w:val="pt-BR"/>
        </w:rPr>
        <w:t>Implications</w:t>
      </w:r>
      <w:proofErr w:type="spellEnd"/>
      <w:r w:rsidRPr="00C46DBC">
        <w:rPr>
          <w:b/>
          <w:bCs/>
          <w:lang w:val="pt-BR"/>
        </w:rPr>
        <w:t>:</w:t>
      </w:r>
    </w:p>
    <w:p w:rsidR="001E6FC8" w:rsidRPr="00C46DBC" w:rsidRDefault="001E6FC8" w:rsidP="00DC0F68">
      <w:pPr>
        <w:pStyle w:val="NormalWeb"/>
        <w:numPr>
          <w:ilvl w:val="0"/>
          <w:numId w:val="2"/>
        </w:numPr>
        <w:spacing w:line="360" w:lineRule="auto"/>
        <w:rPr>
          <w:b/>
          <w:bCs/>
        </w:rPr>
      </w:pPr>
      <w:r w:rsidRPr="00C46DBC">
        <w:rPr>
          <w:b/>
          <w:bCs/>
        </w:rPr>
        <w:t xml:space="preserve">Plush → </w:t>
      </w:r>
      <w:proofErr w:type="spellStart"/>
      <w:r w:rsidRPr="00C46DBC">
        <w:rPr>
          <w:b/>
          <w:bCs/>
        </w:rPr>
        <w:t>Pelúcias</w:t>
      </w:r>
      <w:proofErr w:type="spellEnd"/>
      <w:r w:rsidRPr="00C46DBC">
        <w:rPr>
          <w:b/>
          <w:bCs/>
        </w:rPr>
        <w:t>:</w:t>
      </w:r>
      <w:r w:rsidR="00C46DBC" w:rsidRPr="00C46DBC">
        <w:rPr>
          <w:b/>
          <w:bCs/>
        </w:rPr>
        <w:t xml:space="preserve"> </w:t>
      </w:r>
      <w:r w:rsidR="00C46DBC">
        <w:t>Use of the standard term in the Brazilian toy market.</w:t>
      </w:r>
    </w:p>
    <w:p w:rsidR="001E6FC8" w:rsidRPr="00C46DBC" w:rsidRDefault="001E6FC8" w:rsidP="00DC0F68">
      <w:pPr>
        <w:pStyle w:val="NormalWeb"/>
        <w:numPr>
          <w:ilvl w:val="0"/>
          <w:numId w:val="2"/>
        </w:numPr>
        <w:spacing w:line="360" w:lineRule="auto"/>
      </w:pPr>
      <w:r w:rsidRPr="00C46DBC">
        <w:rPr>
          <w:b/>
          <w:bCs/>
          <w:lang w:val="pt-BR"/>
        </w:rPr>
        <w:t xml:space="preserve">Figures &amp; </w:t>
      </w:r>
      <w:proofErr w:type="spellStart"/>
      <w:r w:rsidRPr="00C46DBC">
        <w:rPr>
          <w:b/>
          <w:bCs/>
          <w:lang w:val="pt-BR"/>
        </w:rPr>
        <w:t>Pins</w:t>
      </w:r>
      <w:proofErr w:type="spellEnd"/>
      <w:r w:rsidRPr="00C46DBC">
        <w:rPr>
          <w:b/>
          <w:bCs/>
          <w:lang w:val="pt-BR"/>
        </w:rPr>
        <w:t xml:space="preserve"> → Colecionáveis e Broches:</w:t>
      </w:r>
      <w:r w:rsidRPr="00C46DBC">
        <w:rPr>
          <w:lang w:val="pt-BR"/>
        </w:rPr>
        <w:t xml:space="preserve"> </w:t>
      </w:r>
      <w:proofErr w:type="spellStart"/>
      <w:r w:rsidR="00C46DBC" w:rsidRPr="00C46DBC">
        <w:rPr>
          <w:lang w:val="pt-BR"/>
        </w:rPr>
        <w:t>The</w:t>
      </w:r>
      <w:proofErr w:type="spellEnd"/>
      <w:r w:rsidR="00C46DBC" w:rsidRPr="00C46DBC">
        <w:rPr>
          <w:lang w:val="pt-BR"/>
        </w:rPr>
        <w:t xml:space="preserve"> </w:t>
      </w:r>
      <w:proofErr w:type="spellStart"/>
      <w:r w:rsidR="00C46DBC" w:rsidRPr="00C46DBC">
        <w:rPr>
          <w:lang w:val="pt-BR"/>
        </w:rPr>
        <w:t>term</w:t>
      </w:r>
      <w:proofErr w:type="spellEnd"/>
      <w:r w:rsidR="00C46DBC" w:rsidRPr="00C46DBC">
        <w:rPr>
          <w:lang w:val="pt-BR"/>
        </w:rPr>
        <w:t xml:space="preserve"> "Figuras" </w:t>
      </w:r>
      <w:proofErr w:type="spellStart"/>
      <w:r w:rsidR="00C46DBC" w:rsidRPr="00C46DBC">
        <w:rPr>
          <w:lang w:val="pt-BR"/>
        </w:rPr>
        <w:t>sounds</w:t>
      </w:r>
      <w:proofErr w:type="spellEnd"/>
      <w:r w:rsidR="00C46DBC" w:rsidRPr="00C46DBC">
        <w:rPr>
          <w:lang w:val="pt-BR"/>
        </w:rPr>
        <w:t xml:space="preserve"> </w:t>
      </w:r>
      <w:proofErr w:type="spellStart"/>
      <w:r w:rsidR="00C46DBC" w:rsidRPr="00C46DBC">
        <w:rPr>
          <w:lang w:val="pt-BR"/>
        </w:rPr>
        <w:t>clinical</w:t>
      </w:r>
      <w:proofErr w:type="spellEnd"/>
      <w:r w:rsidR="00C46DBC" w:rsidRPr="00C46DBC">
        <w:rPr>
          <w:lang w:val="pt-BR"/>
        </w:rPr>
        <w:t xml:space="preserve"> in PT-BR; "Colecionáveis" (</w:t>
      </w:r>
      <w:proofErr w:type="spellStart"/>
      <w:r w:rsidR="00C46DBC" w:rsidRPr="00C46DBC">
        <w:rPr>
          <w:lang w:val="pt-BR"/>
        </w:rPr>
        <w:t>Collectibles</w:t>
      </w:r>
      <w:proofErr w:type="spellEnd"/>
      <w:r w:rsidR="00C46DBC" w:rsidRPr="00C46DBC">
        <w:rPr>
          <w:lang w:val="pt-BR"/>
        </w:rPr>
        <w:t xml:space="preserve">) </w:t>
      </w:r>
      <w:proofErr w:type="spellStart"/>
      <w:r w:rsidR="00C46DBC" w:rsidRPr="00C46DBC">
        <w:rPr>
          <w:lang w:val="pt-BR"/>
        </w:rPr>
        <w:t>elevates</w:t>
      </w:r>
      <w:proofErr w:type="spellEnd"/>
      <w:r w:rsidR="00C46DBC" w:rsidRPr="00C46DBC">
        <w:rPr>
          <w:lang w:val="pt-BR"/>
        </w:rPr>
        <w:t xml:space="preserve"> </w:t>
      </w:r>
      <w:proofErr w:type="spellStart"/>
      <w:r w:rsidR="00C46DBC" w:rsidRPr="00C46DBC">
        <w:rPr>
          <w:lang w:val="pt-BR"/>
        </w:rPr>
        <w:t>the</w:t>
      </w:r>
      <w:proofErr w:type="spellEnd"/>
      <w:r w:rsidR="00C46DBC" w:rsidRPr="00C46DBC">
        <w:rPr>
          <w:lang w:val="pt-BR"/>
        </w:rPr>
        <w:t xml:space="preserve"> </w:t>
      </w:r>
      <w:proofErr w:type="spellStart"/>
      <w:r w:rsidR="00C46DBC" w:rsidRPr="00C46DBC">
        <w:rPr>
          <w:lang w:val="pt-BR"/>
        </w:rPr>
        <w:t>perceived</w:t>
      </w:r>
      <w:proofErr w:type="spellEnd"/>
      <w:r w:rsidR="00C46DBC" w:rsidRPr="00C46DBC">
        <w:rPr>
          <w:lang w:val="pt-BR"/>
        </w:rPr>
        <w:t xml:space="preserve"> </w:t>
      </w:r>
      <w:proofErr w:type="spellStart"/>
      <w:r w:rsidR="00C46DBC" w:rsidRPr="00C46DBC">
        <w:rPr>
          <w:lang w:val="pt-BR"/>
        </w:rPr>
        <w:t>value</w:t>
      </w:r>
      <w:proofErr w:type="spellEnd"/>
      <w:r w:rsidR="00C46DBC" w:rsidRPr="00C46DBC">
        <w:rPr>
          <w:lang w:val="pt-BR"/>
        </w:rPr>
        <w:t xml:space="preserve"> </w:t>
      </w:r>
      <w:proofErr w:type="spellStart"/>
      <w:r w:rsidR="00C46DBC" w:rsidRPr="00C46DBC">
        <w:rPr>
          <w:lang w:val="pt-BR"/>
        </w:rPr>
        <w:t>of</w:t>
      </w:r>
      <w:proofErr w:type="spellEnd"/>
      <w:r w:rsidR="00C46DBC" w:rsidRPr="00C46DBC">
        <w:rPr>
          <w:lang w:val="pt-BR"/>
        </w:rPr>
        <w:t xml:space="preserve"> </w:t>
      </w:r>
      <w:proofErr w:type="spellStart"/>
      <w:r w:rsidR="00C46DBC" w:rsidRPr="00C46DBC">
        <w:rPr>
          <w:lang w:val="pt-BR"/>
        </w:rPr>
        <w:t>the</w:t>
      </w:r>
      <w:proofErr w:type="spellEnd"/>
      <w:r w:rsidR="00C46DBC" w:rsidRPr="00C46DBC">
        <w:rPr>
          <w:lang w:val="pt-BR"/>
        </w:rPr>
        <w:t xml:space="preserve"> </w:t>
      </w:r>
      <w:proofErr w:type="spellStart"/>
      <w:r w:rsidR="00C46DBC" w:rsidRPr="00C46DBC">
        <w:rPr>
          <w:lang w:val="pt-BR"/>
        </w:rPr>
        <w:t>products</w:t>
      </w:r>
      <w:proofErr w:type="spellEnd"/>
      <w:r w:rsidR="00C46DBC" w:rsidRPr="00C46DBC">
        <w:rPr>
          <w:lang w:val="pt-BR"/>
        </w:rPr>
        <w:t xml:space="preserve"> (</w:t>
      </w:r>
      <w:proofErr w:type="spellStart"/>
      <w:r w:rsidR="00C46DBC" w:rsidRPr="00C46DBC">
        <w:rPr>
          <w:i/>
          <w:iCs/>
          <w:lang w:val="pt-BR"/>
        </w:rPr>
        <w:t>Action</w:t>
      </w:r>
      <w:proofErr w:type="spellEnd"/>
      <w:r w:rsidR="00C46DBC" w:rsidRPr="00C46DBC">
        <w:rPr>
          <w:i/>
          <w:iCs/>
          <w:lang w:val="pt-BR"/>
        </w:rPr>
        <w:t xml:space="preserve"> Figures/</w:t>
      </w:r>
      <w:proofErr w:type="spellStart"/>
      <w:r w:rsidR="00C46DBC" w:rsidRPr="00C46DBC">
        <w:rPr>
          <w:i/>
          <w:iCs/>
          <w:lang w:val="pt-BR"/>
        </w:rPr>
        <w:t>Statues</w:t>
      </w:r>
      <w:proofErr w:type="spellEnd"/>
      <w:r w:rsidR="00C46DBC" w:rsidRPr="00C46DBC">
        <w:rPr>
          <w:lang w:val="pt-BR"/>
        </w:rPr>
        <w:t>).</w:t>
      </w:r>
      <w:r w:rsidR="00C46DBC">
        <w:rPr>
          <w:lang w:val="pt-BR"/>
        </w:rPr>
        <w:br/>
      </w:r>
      <w:r w:rsidRPr="00C46DBC">
        <w:rPr>
          <w:b/>
          <w:bCs/>
        </w:rPr>
        <w:lastRenderedPageBreak/>
        <w:t xml:space="preserve">Clothing → </w:t>
      </w:r>
      <w:proofErr w:type="spellStart"/>
      <w:r w:rsidRPr="00C46DBC">
        <w:rPr>
          <w:b/>
          <w:bCs/>
        </w:rPr>
        <w:t>Vestuário</w:t>
      </w:r>
      <w:proofErr w:type="spellEnd"/>
      <w:r w:rsidRPr="00C46DBC">
        <w:rPr>
          <w:b/>
          <w:bCs/>
        </w:rPr>
        <w:t>:</w:t>
      </w:r>
      <w:r w:rsidRPr="00C46DBC">
        <w:t xml:space="preserve"> </w:t>
      </w:r>
      <w:proofErr w:type="gramStart"/>
      <w:r w:rsidR="00C46DBC">
        <w:t>A more</w:t>
      </w:r>
      <w:proofErr w:type="gramEnd"/>
      <w:r w:rsidR="00C46DBC">
        <w:t xml:space="preserve"> comprehensive and sophisticated term than "</w:t>
      </w:r>
      <w:proofErr w:type="spellStart"/>
      <w:r w:rsidR="00C46DBC">
        <w:t>Roupas</w:t>
      </w:r>
      <w:proofErr w:type="spellEnd"/>
      <w:r w:rsidR="00C46DBC">
        <w:t>," encompassing everything from casual tees to fashion accessories.</w:t>
      </w:r>
    </w:p>
    <w:p w:rsidR="001E6FC8" w:rsidRPr="00C46DBC" w:rsidRDefault="001E6FC8" w:rsidP="00DC0F68">
      <w:pPr>
        <w:pStyle w:val="Ttulo3"/>
        <w:spacing w:line="360" w:lineRule="auto"/>
      </w:pPr>
      <w:r w:rsidRPr="00C46DBC">
        <w:t xml:space="preserve">2. Trading Card Game (TCG) – </w:t>
      </w:r>
      <w:r w:rsidR="00C46DBC">
        <w:t>Official Terminological Loyalty</w:t>
      </w:r>
    </w:p>
    <w:p w:rsidR="001E6FC8" w:rsidRPr="00C46DBC" w:rsidRDefault="00C46DBC" w:rsidP="00DC0F68">
      <w:pPr>
        <w:pStyle w:val="NormalWeb"/>
        <w:spacing w:line="360" w:lineRule="auto"/>
      </w:pPr>
      <w:r w:rsidRPr="00F62363">
        <w:rPr>
          <w:b/>
        </w:rPr>
        <w:t>Conceptual Profile:</w:t>
      </w:r>
      <w:r>
        <w:t xml:space="preserve"> TCG is the most technical pillar of the franchise. Errors here can alienate the competitive community. This is where localization must be most rigorous.</w:t>
      </w:r>
    </w:p>
    <w:p w:rsidR="001E6FC8" w:rsidRPr="00C46DBC" w:rsidRDefault="00C46DBC" w:rsidP="00DC0F68">
      <w:pPr>
        <w:pStyle w:val="NormalWeb"/>
        <w:spacing w:line="360" w:lineRule="auto"/>
      </w:pPr>
      <w:r>
        <w:rPr>
          <w:b/>
          <w:bCs/>
        </w:rPr>
        <w:t>Text Evidence:</w:t>
      </w:r>
      <w:r>
        <w:t xml:space="preserve"> Terms such as </w:t>
      </w:r>
      <w:r>
        <w:rPr>
          <w:i/>
          <w:iCs/>
        </w:rPr>
        <w:t>Expansion</w:t>
      </w:r>
      <w:r>
        <w:t xml:space="preserve">, </w:t>
      </w:r>
      <w:r>
        <w:rPr>
          <w:i/>
          <w:iCs/>
        </w:rPr>
        <w:t>Elite Trainer Box</w:t>
      </w:r>
      <w:r>
        <w:t xml:space="preserve">, and </w:t>
      </w:r>
      <w:r>
        <w:rPr>
          <w:i/>
          <w:iCs/>
        </w:rPr>
        <w:t>Booster Packs</w:t>
      </w:r>
      <w:r>
        <w:t>.</w:t>
      </w:r>
    </w:p>
    <w:p w:rsidR="00C054EB" w:rsidRPr="00C46DBC" w:rsidRDefault="00C46DBC" w:rsidP="00DC0F68">
      <w:pPr>
        <w:pStyle w:val="NormalWeb"/>
        <w:spacing w:line="360" w:lineRule="auto"/>
        <w:rPr>
          <w:b/>
          <w:lang w:val="pt-BR"/>
        </w:rPr>
      </w:pPr>
      <w:proofErr w:type="spellStart"/>
      <w:r w:rsidRPr="00C46DBC">
        <w:rPr>
          <w:b/>
          <w:lang w:val="pt-BR"/>
        </w:rPr>
        <w:t>Localization</w:t>
      </w:r>
      <w:proofErr w:type="spellEnd"/>
      <w:r w:rsidRPr="00C46DBC">
        <w:rPr>
          <w:b/>
          <w:lang w:val="pt-BR"/>
        </w:rPr>
        <w:t xml:space="preserve"> </w:t>
      </w:r>
      <w:proofErr w:type="spellStart"/>
      <w:r w:rsidRPr="00C46DBC">
        <w:rPr>
          <w:b/>
          <w:lang w:val="pt-BR"/>
        </w:rPr>
        <w:t>Implications</w:t>
      </w:r>
      <w:proofErr w:type="spellEnd"/>
      <w:r w:rsidRPr="00C46DBC">
        <w:rPr>
          <w:b/>
          <w:lang w:val="pt-BR"/>
        </w:rPr>
        <w:t>:</w:t>
      </w:r>
      <w:r w:rsidR="00C054EB" w:rsidRPr="00C46DBC">
        <w:rPr>
          <w:b/>
          <w:lang w:val="pt-BR"/>
        </w:rPr>
        <w:t xml:space="preserve"> </w:t>
      </w:r>
    </w:p>
    <w:p w:rsidR="001E6FC8" w:rsidRPr="00C46DBC" w:rsidRDefault="00C46DBC" w:rsidP="00DC0F68">
      <w:pPr>
        <w:pStyle w:val="NormalWeb"/>
        <w:numPr>
          <w:ilvl w:val="0"/>
          <w:numId w:val="3"/>
        </w:numPr>
        <w:spacing w:line="360" w:lineRule="auto"/>
        <w:rPr>
          <w:bCs/>
        </w:rPr>
      </w:pPr>
      <w:r>
        <w:rPr>
          <w:b/>
          <w:bCs/>
        </w:rPr>
        <w:t xml:space="preserve">Trading Card Game → </w:t>
      </w:r>
      <w:proofErr w:type="spellStart"/>
      <w:r>
        <w:rPr>
          <w:b/>
          <w:bCs/>
        </w:rPr>
        <w:t>Estampas</w:t>
      </w:r>
      <w:proofErr w:type="spellEnd"/>
      <w:r>
        <w:rPr>
          <w:b/>
          <w:bCs/>
        </w:rPr>
        <w:t xml:space="preserve"> </w:t>
      </w:r>
      <w:proofErr w:type="spellStart"/>
      <w:r>
        <w:rPr>
          <w:b/>
          <w:bCs/>
        </w:rPr>
        <w:t>Ilustradas</w:t>
      </w:r>
      <w:proofErr w:type="spellEnd"/>
      <w:r>
        <w:rPr>
          <w:b/>
          <w:bCs/>
        </w:rPr>
        <w:t>:</w:t>
      </w:r>
      <w:r>
        <w:t xml:space="preserve"> Mandatory use of the brand's official term in Brazil.</w:t>
      </w:r>
    </w:p>
    <w:p w:rsidR="00C46DBC" w:rsidRDefault="00C46DBC" w:rsidP="00DC0F68">
      <w:pPr>
        <w:pStyle w:val="NormalWeb"/>
        <w:numPr>
          <w:ilvl w:val="0"/>
          <w:numId w:val="3"/>
        </w:numPr>
        <w:spacing w:line="360" w:lineRule="auto"/>
        <w:rPr>
          <w:lang w:val="pt-BR"/>
        </w:rPr>
      </w:pPr>
      <w:r w:rsidRPr="00C46DBC">
        <w:rPr>
          <w:b/>
          <w:bCs/>
          <w:lang w:val="pt-BR"/>
        </w:rPr>
        <w:t xml:space="preserve">Elite </w:t>
      </w:r>
      <w:proofErr w:type="spellStart"/>
      <w:r w:rsidRPr="00C46DBC">
        <w:rPr>
          <w:b/>
          <w:bCs/>
          <w:lang w:val="pt-BR"/>
        </w:rPr>
        <w:t>Trainer</w:t>
      </w:r>
      <w:proofErr w:type="spellEnd"/>
      <w:r w:rsidRPr="00C46DBC">
        <w:rPr>
          <w:b/>
          <w:bCs/>
          <w:lang w:val="pt-BR"/>
        </w:rPr>
        <w:t xml:space="preserve"> Box → Coleção Treinador Avançado:</w:t>
      </w:r>
      <w:r w:rsidRPr="00C46DBC">
        <w:rPr>
          <w:lang w:val="pt-BR"/>
        </w:rPr>
        <w:t xml:space="preserve"> </w:t>
      </w:r>
      <w:proofErr w:type="spellStart"/>
      <w:r w:rsidRPr="00C46DBC">
        <w:rPr>
          <w:lang w:val="pt-BR"/>
        </w:rPr>
        <w:t>Adherence</w:t>
      </w:r>
      <w:proofErr w:type="spellEnd"/>
      <w:r w:rsidRPr="00C46DBC">
        <w:rPr>
          <w:lang w:val="pt-BR"/>
        </w:rPr>
        <w:t xml:space="preserve"> to </w:t>
      </w:r>
      <w:proofErr w:type="spellStart"/>
      <w:r w:rsidRPr="00C46DBC">
        <w:rPr>
          <w:lang w:val="pt-BR"/>
        </w:rPr>
        <w:t>the</w:t>
      </w:r>
      <w:proofErr w:type="spellEnd"/>
      <w:r w:rsidRPr="00C46DBC">
        <w:rPr>
          <w:lang w:val="pt-BR"/>
        </w:rPr>
        <w:t xml:space="preserve"> </w:t>
      </w:r>
      <w:proofErr w:type="spellStart"/>
      <w:r w:rsidRPr="00C46DBC">
        <w:rPr>
          <w:lang w:val="pt-BR"/>
        </w:rPr>
        <w:t>official</w:t>
      </w:r>
      <w:proofErr w:type="spellEnd"/>
      <w:r w:rsidRPr="00C46DBC">
        <w:rPr>
          <w:lang w:val="pt-BR"/>
        </w:rPr>
        <w:t xml:space="preserve"> </w:t>
      </w:r>
      <w:proofErr w:type="spellStart"/>
      <w:r w:rsidRPr="00C46DBC">
        <w:rPr>
          <w:lang w:val="pt-BR"/>
        </w:rPr>
        <w:t>translation</w:t>
      </w:r>
      <w:proofErr w:type="spellEnd"/>
      <w:r w:rsidRPr="00C46DBC">
        <w:rPr>
          <w:lang w:val="pt-BR"/>
        </w:rPr>
        <w:t xml:space="preserve"> </w:t>
      </w:r>
      <w:proofErr w:type="spellStart"/>
      <w:r w:rsidRPr="00C46DBC">
        <w:rPr>
          <w:lang w:val="pt-BR"/>
        </w:rPr>
        <w:t>by</w:t>
      </w:r>
      <w:proofErr w:type="spellEnd"/>
      <w:r w:rsidRPr="00C46DBC">
        <w:rPr>
          <w:lang w:val="pt-BR"/>
        </w:rPr>
        <w:t xml:space="preserve"> </w:t>
      </w:r>
      <w:proofErr w:type="spellStart"/>
      <w:r w:rsidRPr="00C46DBC">
        <w:rPr>
          <w:lang w:val="pt-BR"/>
        </w:rPr>
        <w:t>Copag</w:t>
      </w:r>
      <w:proofErr w:type="spellEnd"/>
      <w:r w:rsidRPr="00C46DBC">
        <w:rPr>
          <w:lang w:val="pt-BR"/>
        </w:rPr>
        <w:t xml:space="preserve"> (</w:t>
      </w:r>
      <w:proofErr w:type="spellStart"/>
      <w:r w:rsidRPr="00C46DBC">
        <w:rPr>
          <w:lang w:val="pt-BR"/>
        </w:rPr>
        <w:t>the</w:t>
      </w:r>
      <w:proofErr w:type="spellEnd"/>
      <w:r w:rsidRPr="00C46DBC">
        <w:rPr>
          <w:lang w:val="pt-BR"/>
        </w:rPr>
        <w:t xml:space="preserve"> </w:t>
      </w:r>
      <w:proofErr w:type="spellStart"/>
      <w:r w:rsidRPr="00C46DBC">
        <w:rPr>
          <w:lang w:val="pt-BR"/>
        </w:rPr>
        <w:t>national</w:t>
      </w:r>
      <w:proofErr w:type="spellEnd"/>
      <w:r w:rsidRPr="00C46DBC">
        <w:rPr>
          <w:lang w:val="pt-BR"/>
        </w:rPr>
        <w:t xml:space="preserve"> </w:t>
      </w:r>
      <w:proofErr w:type="spellStart"/>
      <w:r w:rsidRPr="00C46DBC">
        <w:rPr>
          <w:lang w:val="pt-BR"/>
        </w:rPr>
        <w:t>distributor</w:t>
      </w:r>
      <w:proofErr w:type="spellEnd"/>
      <w:r w:rsidRPr="00C46DBC">
        <w:rPr>
          <w:lang w:val="pt-BR"/>
        </w:rPr>
        <w:t xml:space="preserve">), </w:t>
      </w:r>
      <w:proofErr w:type="spellStart"/>
      <w:r w:rsidRPr="00C46DBC">
        <w:rPr>
          <w:lang w:val="pt-BR"/>
        </w:rPr>
        <w:t>ensuring</w:t>
      </w:r>
      <w:proofErr w:type="spellEnd"/>
      <w:r w:rsidRPr="00C46DBC">
        <w:rPr>
          <w:lang w:val="pt-BR"/>
        </w:rPr>
        <w:t xml:space="preserve"> </w:t>
      </w:r>
      <w:proofErr w:type="spellStart"/>
      <w:r w:rsidRPr="00C46DBC">
        <w:rPr>
          <w:lang w:val="pt-BR"/>
        </w:rPr>
        <w:t>immediate</w:t>
      </w:r>
      <w:proofErr w:type="spellEnd"/>
      <w:r w:rsidRPr="00C46DBC">
        <w:rPr>
          <w:lang w:val="pt-BR"/>
        </w:rPr>
        <w:t xml:space="preserve"> </w:t>
      </w:r>
      <w:proofErr w:type="spellStart"/>
      <w:r w:rsidRPr="00C46DBC">
        <w:rPr>
          <w:lang w:val="pt-BR"/>
        </w:rPr>
        <w:t>product</w:t>
      </w:r>
      <w:proofErr w:type="spellEnd"/>
      <w:r w:rsidRPr="00C46DBC">
        <w:rPr>
          <w:lang w:val="pt-BR"/>
        </w:rPr>
        <w:t xml:space="preserve"> </w:t>
      </w:r>
      <w:proofErr w:type="spellStart"/>
      <w:r w:rsidRPr="00C46DBC">
        <w:rPr>
          <w:lang w:val="pt-BR"/>
        </w:rPr>
        <w:t>recognition</w:t>
      </w:r>
      <w:proofErr w:type="spellEnd"/>
      <w:r w:rsidRPr="00C46DBC">
        <w:rPr>
          <w:lang w:val="pt-BR"/>
        </w:rPr>
        <w:t xml:space="preserve"> </w:t>
      </w:r>
      <w:proofErr w:type="spellStart"/>
      <w:r w:rsidRPr="00C46DBC">
        <w:rPr>
          <w:lang w:val="pt-BR"/>
        </w:rPr>
        <w:t>by</w:t>
      </w:r>
      <w:proofErr w:type="spellEnd"/>
      <w:r w:rsidRPr="00C46DBC">
        <w:rPr>
          <w:lang w:val="pt-BR"/>
        </w:rPr>
        <w:t xml:space="preserve"> </w:t>
      </w:r>
      <w:proofErr w:type="spellStart"/>
      <w:r w:rsidRPr="00C46DBC">
        <w:rPr>
          <w:lang w:val="pt-BR"/>
        </w:rPr>
        <w:t>collectors</w:t>
      </w:r>
      <w:proofErr w:type="spellEnd"/>
      <w:r w:rsidRPr="00C46DBC">
        <w:rPr>
          <w:lang w:val="pt-BR"/>
        </w:rPr>
        <w:t>.</w:t>
      </w:r>
    </w:p>
    <w:p w:rsidR="001E6FC8" w:rsidRDefault="00C46DBC" w:rsidP="00DC0F68">
      <w:pPr>
        <w:pStyle w:val="NormalWeb"/>
        <w:numPr>
          <w:ilvl w:val="0"/>
          <w:numId w:val="3"/>
        </w:numPr>
        <w:spacing w:line="360" w:lineRule="auto"/>
      </w:pPr>
      <w:r>
        <w:rPr>
          <w:b/>
          <w:bCs/>
        </w:rPr>
        <w:t>Booster → Booster:</w:t>
      </w:r>
      <w:r>
        <w:t xml:space="preserve"> Maintenance of the </w:t>
      </w:r>
      <w:proofErr w:type="spellStart"/>
      <w:r>
        <w:t>anglicism</w:t>
      </w:r>
      <w:proofErr w:type="spellEnd"/>
      <w:r>
        <w:t>, which is fully naturalized within the Brazilian player base.</w:t>
      </w:r>
    </w:p>
    <w:p w:rsidR="001E6FC8" w:rsidRPr="00C46DBC" w:rsidRDefault="001E6FC8" w:rsidP="00DC0F68">
      <w:pPr>
        <w:pStyle w:val="Ttulo3"/>
        <w:spacing w:line="360" w:lineRule="auto"/>
      </w:pPr>
      <w:r w:rsidRPr="00C46DBC">
        <w:t xml:space="preserve">3. </w:t>
      </w:r>
      <w:r w:rsidR="00C46DBC">
        <w:t>Call to Action (CTA) – Urgency and Engagement</w:t>
      </w:r>
    </w:p>
    <w:p w:rsidR="00C46DBC" w:rsidRDefault="00C46DBC" w:rsidP="00DC0F68">
      <w:pPr>
        <w:pStyle w:val="NormalWeb"/>
        <w:spacing w:line="360" w:lineRule="auto"/>
      </w:pPr>
      <w:r>
        <w:rPr>
          <w:b/>
          <w:bCs/>
        </w:rPr>
        <w:t>Narrative Profile:</w:t>
      </w:r>
      <w:r>
        <w:t xml:space="preserve"> Action buttons must be short and imperative. In Brazilian e-commerce, clarity regarding the purchase action is vital for conversion rates.</w:t>
      </w:r>
    </w:p>
    <w:p w:rsidR="00C46DBC" w:rsidRDefault="00C46DBC" w:rsidP="00DC0F68">
      <w:pPr>
        <w:pStyle w:val="NormalWeb"/>
        <w:spacing w:line="360" w:lineRule="auto"/>
      </w:pPr>
      <w:r>
        <w:rPr>
          <w:b/>
          <w:bCs/>
        </w:rPr>
        <w:t>Text Evidence:</w:t>
      </w:r>
      <w:r>
        <w:t xml:space="preserve"> </w:t>
      </w:r>
      <w:r>
        <w:rPr>
          <w:i/>
          <w:iCs/>
        </w:rPr>
        <w:t>Shop Now</w:t>
      </w:r>
      <w:r>
        <w:t xml:space="preserve">, </w:t>
      </w:r>
      <w:r>
        <w:rPr>
          <w:i/>
          <w:iCs/>
        </w:rPr>
        <w:t>Pre-order Now</w:t>
      </w:r>
      <w:r>
        <w:t xml:space="preserve">, </w:t>
      </w:r>
      <w:r>
        <w:rPr>
          <w:i/>
          <w:iCs/>
        </w:rPr>
        <w:t>Check it out</w:t>
      </w:r>
      <w:r>
        <w:t>.</w:t>
      </w:r>
    </w:p>
    <w:p w:rsidR="00C054EB" w:rsidRDefault="00C46DBC" w:rsidP="00DC0F68">
      <w:pPr>
        <w:pStyle w:val="NormalWeb"/>
        <w:spacing w:line="360" w:lineRule="auto"/>
        <w:rPr>
          <w:lang w:val="pt-BR"/>
        </w:rPr>
      </w:pPr>
      <w:r w:rsidRPr="00C46DBC">
        <w:rPr>
          <w:b/>
          <w:bCs/>
        </w:rPr>
        <w:t xml:space="preserve"> </w:t>
      </w:r>
      <w:r w:rsidR="001E6FC8" w:rsidRPr="001E6FC8">
        <w:rPr>
          <w:b/>
          <w:bCs/>
          <w:lang w:val="pt-BR"/>
        </w:rPr>
        <w:t>Implicações para Localização:</w:t>
      </w:r>
      <w:r w:rsidR="00C054EB">
        <w:rPr>
          <w:lang w:val="pt-BR"/>
        </w:rPr>
        <w:t xml:space="preserve"> </w:t>
      </w:r>
    </w:p>
    <w:p w:rsidR="001E6FC8" w:rsidRPr="00C46DBC" w:rsidRDefault="00C054EB" w:rsidP="00DC0F68">
      <w:pPr>
        <w:pStyle w:val="NormalWeb"/>
        <w:numPr>
          <w:ilvl w:val="0"/>
          <w:numId w:val="4"/>
        </w:numPr>
        <w:spacing w:line="360" w:lineRule="auto"/>
        <w:rPr>
          <w:bCs/>
        </w:rPr>
      </w:pPr>
      <w:r w:rsidRPr="00C46DBC">
        <w:rPr>
          <w:b/>
          <w:bCs/>
        </w:rPr>
        <w:t xml:space="preserve">Shop Now → </w:t>
      </w:r>
      <w:proofErr w:type="spellStart"/>
      <w:r w:rsidRPr="00C46DBC">
        <w:rPr>
          <w:b/>
          <w:bCs/>
        </w:rPr>
        <w:t>Comprar</w:t>
      </w:r>
      <w:proofErr w:type="spellEnd"/>
      <w:r w:rsidR="001E6FC8" w:rsidRPr="00C46DBC">
        <w:rPr>
          <w:b/>
          <w:bCs/>
        </w:rPr>
        <w:t xml:space="preserve"> Agora: </w:t>
      </w:r>
      <w:r w:rsidR="00C46DBC">
        <w:t>The "gold standard" of national e-commerce; conveys immediacy.</w:t>
      </w:r>
    </w:p>
    <w:p w:rsidR="001E6FC8" w:rsidRPr="00C46DBC" w:rsidRDefault="001E6FC8" w:rsidP="00DC0F68">
      <w:pPr>
        <w:pStyle w:val="NormalWeb"/>
        <w:numPr>
          <w:ilvl w:val="0"/>
          <w:numId w:val="4"/>
        </w:numPr>
        <w:spacing w:line="360" w:lineRule="auto"/>
      </w:pPr>
      <w:r w:rsidRPr="00C46DBC">
        <w:rPr>
          <w:b/>
          <w:bCs/>
        </w:rPr>
        <w:t>Pre-order Now → Reserve Agora:</w:t>
      </w:r>
      <w:r w:rsidRPr="00C46DBC">
        <w:t xml:space="preserve"> </w:t>
      </w:r>
      <w:r w:rsidR="00C46DBC">
        <w:t>Culturally more appropriate than "</w:t>
      </w:r>
      <w:proofErr w:type="spellStart"/>
      <w:r w:rsidR="00C46DBC">
        <w:t>Pré-venda</w:t>
      </w:r>
      <w:proofErr w:type="spellEnd"/>
      <w:r w:rsidR="00C46DBC">
        <w:t>," focusing on the guarantee of securing the item.</w:t>
      </w:r>
    </w:p>
    <w:p w:rsidR="001E6FC8" w:rsidRDefault="001E6FC8" w:rsidP="00DC0F68">
      <w:pPr>
        <w:pStyle w:val="NormalWeb"/>
        <w:numPr>
          <w:ilvl w:val="0"/>
          <w:numId w:val="4"/>
        </w:numPr>
        <w:spacing w:line="360" w:lineRule="auto"/>
      </w:pPr>
      <w:r w:rsidRPr="00C46DBC">
        <w:rPr>
          <w:b/>
          <w:bCs/>
        </w:rPr>
        <w:lastRenderedPageBreak/>
        <w:t xml:space="preserve">Check it out → </w:t>
      </w:r>
      <w:proofErr w:type="spellStart"/>
      <w:proofErr w:type="gramStart"/>
      <w:r w:rsidRPr="00C46DBC">
        <w:rPr>
          <w:b/>
          <w:bCs/>
        </w:rPr>
        <w:t>Confira</w:t>
      </w:r>
      <w:proofErr w:type="spellEnd"/>
      <w:r w:rsidR="00C46DBC" w:rsidRPr="00C46DBC">
        <w:rPr>
          <w:b/>
          <w:bCs/>
        </w:rPr>
        <w:t xml:space="preserve"> </w:t>
      </w:r>
      <w:r w:rsidR="00C46DBC">
        <w:rPr>
          <w:b/>
          <w:bCs/>
        </w:rPr>
        <w:t>:</w:t>
      </w:r>
      <w:proofErr w:type="gramEnd"/>
      <w:r w:rsidR="00C46DBC">
        <w:t xml:space="preserve"> A less aggressive invitation for new releases or themed collections.</w:t>
      </w:r>
    </w:p>
    <w:p w:rsidR="001E6FC8" w:rsidRPr="00C46DBC" w:rsidRDefault="001E6FC8" w:rsidP="00DC0F68">
      <w:pPr>
        <w:pStyle w:val="Ttulo3"/>
        <w:spacing w:line="360" w:lineRule="auto"/>
      </w:pPr>
      <w:r w:rsidRPr="00C46DBC">
        <w:t xml:space="preserve">4. </w:t>
      </w:r>
      <w:r w:rsidR="00C46DBC" w:rsidRPr="00C46DBC">
        <w:t>Exclusive Product Lines – Brand Identity Maintenance</w:t>
      </w:r>
    </w:p>
    <w:p w:rsidR="001E6FC8" w:rsidRPr="00C46DBC" w:rsidRDefault="00C46DBC" w:rsidP="00DC0F68">
      <w:pPr>
        <w:pStyle w:val="NormalWeb"/>
        <w:spacing w:line="360" w:lineRule="auto"/>
      </w:pPr>
      <w:r>
        <w:rPr>
          <w:b/>
          <w:bCs/>
        </w:rPr>
        <w:t>Narrative Profile:</w:t>
      </w:r>
      <w:r>
        <w:t xml:space="preserve"> The Pokémon Center features sub-brands with global equity. Over-translating can erase the exclusive identity of these products.</w:t>
      </w:r>
    </w:p>
    <w:p w:rsidR="001E6FC8" w:rsidRPr="00C46DBC" w:rsidRDefault="00C46DBC" w:rsidP="00DC0F68">
      <w:pPr>
        <w:pStyle w:val="NormalWeb"/>
        <w:spacing w:line="360" w:lineRule="auto"/>
      </w:pPr>
      <w:r>
        <w:rPr>
          <w:b/>
          <w:bCs/>
        </w:rPr>
        <w:t>Text Evidence:</w:t>
      </w:r>
      <w:r>
        <w:t xml:space="preserve"> Lines such as </w:t>
      </w:r>
      <w:r>
        <w:rPr>
          <w:i/>
          <w:iCs/>
        </w:rPr>
        <w:t>Sitting Cuties</w:t>
      </w:r>
      <w:r>
        <w:t xml:space="preserve">, </w:t>
      </w:r>
      <w:proofErr w:type="spellStart"/>
      <w:r>
        <w:rPr>
          <w:i/>
          <w:iCs/>
        </w:rPr>
        <w:t>Poké</w:t>
      </w:r>
      <w:proofErr w:type="spellEnd"/>
      <w:r>
        <w:rPr>
          <w:i/>
          <w:iCs/>
        </w:rPr>
        <w:t xml:space="preserve"> Plush</w:t>
      </w:r>
      <w:r>
        <w:t xml:space="preserve">, and </w:t>
      </w:r>
      <w:r>
        <w:rPr>
          <w:i/>
          <w:iCs/>
        </w:rPr>
        <w:t>Gallery Figures</w:t>
      </w:r>
      <w:r>
        <w:t>.</w:t>
      </w:r>
    </w:p>
    <w:p w:rsidR="00C054EB" w:rsidRPr="00C46DBC" w:rsidRDefault="00C46DBC" w:rsidP="00DC0F68">
      <w:pPr>
        <w:pStyle w:val="NormalWeb"/>
        <w:spacing w:line="360" w:lineRule="auto"/>
        <w:rPr>
          <w:b/>
          <w:bCs/>
          <w:lang w:val="pt-BR"/>
        </w:rPr>
      </w:pPr>
      <w:proofErr w:type="spellStart"/>
      <w:r w:rsidRPr="00C46DBC">
        <w:rPr>
          <w:b/>
          <w:bCs/>
          <w:lang w:val="pt-BR"/>
        </w:rPr>
        <w:t>Localization</w:t>
      </w:r>
      <w:proofErr w:type="spellEnd"/>
      <w:r w:rsidRPr="00C46DBC">
        <w:rPr>
          <w:b/>
          <w:bCs/>
          <w:lang w:val="pt-BR"/>
        </w:rPr>
        <w:t xml:space="preserve"> </w:t>
      </w:r>
      <w:proofErr w:type="spellStart"/>
      <w:r w:rsidRPr="00C46DBC">
        <w:rPr>
          <w:b/>
          <w:bCs/>
          <w:lang w:val="pt-BR"/>
        </w:rPr>
        <w:t>Implications</w:t>
      </w:r>
      <w:proofErr w:type="spellEnd"/>
      <w:r w:rsidRPr="00C46DBC">
        <w:rPr>
          <w:b/>
          <w:bCs/>
          <w:lang w:val="pt-BR"/>
        </w:rPr>
        <w:t>:</w:t>
      </w:r>
    </w:p>
    <w:p w:rsidR="00C46DBC" w:rsidRDefault="00C46DBC" w:rsidP="00DC0F68">
      <w:pPr>
        <w:pStyle w:val="NormalWeb"/>
        <w:numPr>
          <w:ilvl w:val="0"/>
          <w:numId w:val="5"/>
        </w:numPr>
        <w:spacing w:line="360" w:lineRule="auto"/>
      </w:pPr>
      <w:r w:rsidRPr="00C46DBC">
        <w:rPr>
          <w:b/>
          <w:bCs/>
        </w:rPr>
        <w:t>Partial Maintenance of Proper Names:</w:t>
      </w:r>
      <w:r w:rsidRPr="00C46DBC">
        <w:t xml:space="preserve"> Preserving famous collection names (e.g., </w:t>
      </w:r>
      <w:r w:rsidRPr="00C46DBC">
        <w:rPr>
          <w:b/>
          <w:bCs/>
        </w:rPr>
        <w:t>Sitting Cuties</w:t>
      </w:r>
      <w:r w:rsidRPr="00C46DBC">
        <w:t>) accompanied by a Portuguese descriptor to maintain global identity while aiding local comprehension.</w:t>
      </w:r>
    </w:p>
    <w:p w:rsidR="001E6FC8" w:rsidRDefault="00C46DBC" w:rsidP="00DC0F68">
      <w:pPr>
        <w:pStyle w:val="NormalWeb"/>
        <w:numPr>
          <w:ilvl w:val="0"/>
          <w:numId w:val="5"/>
        </w:numPr>
        <w:spacing w:line="360" w:lineRule="auto"/>
      </w:pPr>
      <w:proofErr w:type="spellStart"/>
      <w:r w:rsidRPr="00C46DBC">
        <w:rPr>
          <w:b/>
          <w:bCs/>
        </w:rPr>
        <w:t>Poké</w:t>
      </w:r>
      <w:proofErr w:type="spellEnd"/>
      <w:r w:rsidRPr="00C46DBC">
        <w:rPr>
          <w:b/>
          <w:bCs/>
        </w:rPr>
        <w:t xml:space="preserve"> Plush → </w:t>
      </w:r>
      <w:proofErr w:type="spellStart"/>
      <w:r w:rsidRPr="00C46DBC">
        <w:rPr>
          <w:b/>
          <w:bCs/>
        </w:rPr>
        <w:t>Pelúcias</w:t>
      </w:r>
      <w:proofErr w:type="spellEnd"/>
      <w:r w:rsidRPr="00C46DBC">
        <w:rPr>
          <w:b/>
          <w:bCs/>
        </w:rPr>
        <w:t xml:space="preserve"> </w:t>
      </w:r>
      <w:proofErr w:type="spellStart"/>
      <w:r w:rsidRPr="00C46DBC">
        <w:rPr>
          <w:b/>
          <w:bCs/>
        </w:rPr>
        <w:t>Poké</w:t>
      </w:r>
      <w:proofErr w:type="spellEnd"/>
      <w:r w:rsidRPr="00C46DBC">
        <w:rPr>
          <w:b/>
          <w:bCs/>
        </w:rPr>
        <w:t>:</w:t>
      </w:r>
      <w:r w:rsidRPr="00C46DBC">
        <w:t xml:space="preserve"> A functional localization that retains the "</w:t>
      </w:r>
      <w:proofErr w:type="spellStart"/>
      <w:r w:rsidRPr="00C46DBC">
        <w:t>Poké</w:t>
      </w:r>
      <w:proofErr w:type="spellEnd"/>
      <w:r w:rsidRPr="00C46DBC">
        <w:t>" branding while adapting the product type.</w:t>
      </w:r>
      <w:r>
        <w:t xml:space="preserve"> </w:t>
      </w:r>
    </w:p>
    <w:p w:rsidR="001E6FC8" w:rsidRPr="00C46DBC" w:rsidRDefault="001E6FC8" w:rsidP="00DC0F68">
      <w:pPr>
        <w:pStyle w:val="Ttulo3"/>
        <w:spacing w:line="360" w:lineRule="auto"/>
      </w:pPr>
      <w:r w:rsidRPr="00C46DBC">
        <w:t xml:space="preserve">5. </w:t>
      </w:r>
      <w:r w:rsidR="00C46DBC">
        <w:t>Tone of Voice – Enthusiasm and Reliability</w:t>
      </w:r>
    </w:p>
    <w:p w:rsidR="001E6FC8" w:rsidRPr="00C46DBC" w:rsidRDefault="00C46DBC" w:rsidP="00DC0F68">
      <w:pPr>
        <w:pStyle w:val="NormalWeb"/>
        <w:spacing w:line="360" w:lineRule="auto"/>
      </w:pPr>
      <w:r>
        <w:rPr>
          <w:b/>
          <w:bCs/>
        </w:rPr>
        <w:t>Narrative Profile:</w:t>
      </w:r>
      <w:r>
        <w:t xml:space="preserve"> Marketing copy must celebrate the "World of Pokémon," selling an emotional connection to the community.</w:t>
      </w:r>
    </w:p>
    <w:p w:rsidR="00C46DBC" w:rsidRDefault="00C46DBC" w:rsidP="00DC0F68">
      <w:pPr>
        <w:pStyle w:val="NormalWeb"/>
        <w:spacing w:line="360" w:lineRule="auto"/>
      </w:pPr>
      <w:r>
        <w:rPr>
          <w:b/>
          <w:bCs/>
        </w:rPr>
        <w:t>Text Evidence:</w:t>
      </w:r>
      <w:r>
        <w:t xml:space="preserve"> Use of exclamation marks and references to Pokémon types.</w:t>
      </w:r>
    </w:p>
    <w:p w:rsidR="00473F28" w:rsidRPr="0029071E" w:rsidRDefault="0029071E" w:rsidP="00DC0F68">
      <w:pPr>
        <w:pStyle w:val="NormalWeb"/>
        <w:spacing w:line="360" w:lineRule="auto"/>
        <w:rPr>
          <w:lang w:val="pt-BR"/>
        </w:rPr>
      </w:pPr>
      <w:proofErr w:type="spellStart"/>
      <w:r w:rsidRPr="0029071E">
        <w:rPr>
          <w:b/>
          <w:bCs/>
          <w:lang w:val="pt-BR"/>
        </w:rPr>
        <w:t>Localization</w:t>
      </w:r>
      <w:proofErr w:type="spellEnd"/>
      <w:r w:rsidRPr="0029071E">
        <w:rPr>
          <w:b/>
          <w:bCs/>
          <w:lang w:val="pt-BR"/>
        </w:rPr>
        <w:t xml:space="preserve"> </w:t>
      </w:r>
      <w:proofErr w:type="spellStart"/>
      <w:r w:rsidRPr="0029071E">
        <w:rPr>
          <w:b/>
          <w:bCs/>
          <w:lang w:val="pt-BR"/>
        </w:rPr>
        <w:t>Implications</w:t>
      </w:r>
      <w:proofErr w:type="spellEnd"/>
      <w:r w:rsidRPr="0029071E">
        <w:rPr>
          <w:b/>
          <w:bCs/>
          <w:lang w:val="pt-BR"/>
        </w:rPr>
        <w:t>:</w:t>
      </w:r>
    </w:p>
    <w:p w:rsidR="001E6FC8" w:rsidRPr="0029071E" w:rsidRDefault="0029071E" w:rsidP="00DC0F68">
      <w:pPr>
        <w:pStyle w:val="NormalWeb"/>
        <w:numPr>
          <w:ilvl w:val="0"/>
          <w:numId w:val="6"/>
        </w:numPr>
        <w:spacing w:line="360" w:lineRule="auto"/>
      </w:pPr>
      <w:r>
        <w:rPr>
          <w:b/>
          <w:bCs/>
        </w:rPr>
        <w:t>The Trainer's Journey:</w:t>
      </w:r>
      <w:r>
        <w:t xml:space="preserve"> Use of phrases that evoke the player's journey (e.g., </w:t>
      </w:r>
      <w:r>
        <w:rPr>
          <w:i/>
          <w:iCs/>
        </w:rPr>
        <w:t>"</w:t>
      </w:r>
      <w:proofErr w:type="spellStart"/>
      <w:r>
        <w:rPr>
          <w:i/>
          <w:iCs/>
        </w:rPr>
        <w:t>Tudo</w:t>
      </w:r>
      <w:proofErr w:type="spellEnd"/>
      <w:r>
        <w:rPr>
          <w:i/>
          <w:iCs/>
        </w:rPr>
        <w:t xml:space="preserve"> </w:t>
      </w:r>
      <w:proofErr w:type="spellStart"/>
      <w:r>
        <w:rPr>
          <w:i/>
          <w:iCs/>
        </w:rPr>
        <w:t>para</w:t>
      </w:r>
      <w:proofErr w:type="spellEnd"/>
      <w:r>
        <w:rPr>
          <w:i/>
          <w:iCs/>
        </w:rPr>
        <w:t xml:space="preserve"> </w:t>
      </w:r>
      <w:proofErr w:type="spellStart"/>
      <w:r>
        <w:rPr>
          <w:i/>
          <w:iCs/>
        </w:rPr>
        <w:t>sua</w:t>
      </w:r>
      <w:proofErr w:type="spellEnd"/>
      <w:r>
        <w:rPr>
          <w:i/>
          <w:iCs/>
        </w:rPr>
        <w:t xml:space="preserve"> </w:t>
      </w:r>
      <w:proofErr w:type="spellStart"/>
      <w:r>
        <w:rPr>
          <w:i/>
          <w:iCs/>
        </w:rPr>
        <w:t>jornada</w:t>
      </w:r>
      <w:proofErr w:type="spellEnd"/>
      <w:r>
        <w:rPr>
          <w:i/>
          <w:iCs/>
        </w:rPr>
        <w:t>"</w:t>
      </w:r>
      <w:r>
        <w:t xml:space="preserve">, </w:t>
      </w:r>
      <w:r>
        <w:rPr>
          <w:i/>
          <w:iCs/>
        </w:rPr>
        <w:t xml:space="preserve">"Complete </w:t>
      </w:r>
      <w:proofErr w:type="spellStart"/>
      <w:r>
        <w:rPr>
          <w:i/>
          <w:iCs/>
        </w:rPr>
        <w:t>sua</w:t>
      </w:r>
      <w:proofErr w:type="spellEnd"/>
      <w:r>
        <w:rPr>
          <w:i/>
          <w:iCs/>
        </w:rPr>
        <w:t xml:space="preserve"> </w:t>
      </w:r>
      <w:proofErr w:type="spellStart"/>
      <w:r>
        <w:rPr>
          <w:i/>
          <w:iCs/>
        </w:rPr>
        <w:t>coleção</w:t>
      </w:r>
      <w:proofErr w:type="spellEnd"/>
      <w:r>
        <w:rPr>
          <w:i/>
          <w:iCs/>
        </w:rPr>
        <w:t>"</w:t>
      </w:r>
      <w:r>
        <w:t>).</w:t>
      </w:r>
    </w:p>
    <w:p w:rsidR="001E6FC8" w:rsidRDefault="000F07DA" w:rsidP="00DC0F68">
      <w:pPr>
        <w:spacing w:line="360" w:lineRule="auto"/>
      </w:pPr>
      <w:r>
        <w:pict>
          <v:rect id="_x0000_i1026" style="width:0;height:1.5pt" o:hralign="center" o:hrstd="t" o:hr="t" fillcolor="#a0a0a0" stroked="f"/>
        </w:pict>
      </w:r>
    </w:p>
    <w:p w:rsidR="001E6FC8" w:rsidRDefault="001E6FC8" w:rsidP="00DC0F68">
      <w:pPr>
        <w:pStyle w:val="NormalWeb"/>
        <w:spacing w:line="360" w:lineRule="auto"/>
      </w:pPr>
      <w:r>
        <w:rPr>
          <w:b/>
          <w:bCs/>
        </w:rPr>
        <w:t>Localization Specialist:</w:t>
      </w:r>
      <w:r>
        <w:t xml:space="preserve"> </w:t>
      </w:r>
      <w:proofErr w:type="spellStart"/>
      <w:r>
        <w:t>Marllos</w:t>
      </w:r>
      <w:proofErr w:type="spellEnd"/>
      <w:r>
        <w:t xml:space="preserve"> </w:t>
      </w:r>
      <w:proofErr w:type="spellStart"/>
      <w:r>
        <w:t>Paiva</w:t>
      </w:r>
      <w:proofErr w:type="spellEnd"/>
      <w:r>
        <w:t xml:space="preserve"> Prado</w:t>
      </w:r>
    </w:p>
    <w:p w:rsidR="00FE6B03" w:rsidRPr="001E6FC8" w:rsidRDefault="00FE6B03" w:rsidP="00DC0F68">
      <w:pPr>
        <w:spacing w:line="360" w:lineRule="auto"/>
        <w:rPr>
          <w:szCs w:val="24"/>
        </w:rPr>
      </w:pPr>
    </w:p>
    <w:sectPr w:rsidR="00FE6B03" w:rsidRPr="001E6FC8" w:rsidSect="00FE6B0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61D27"/>
    <w:multiLevelType w:val="multilevel"/>
    <w:tmpl w:val="403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AA5BE0"/>
    <w:multiLevelType w:val="multilevel"/>
    <w:tmpl w:val="B3E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3F5B1A"/>
    <w:multiLevelType w:val="multilevel"/>
    <w:tmpl w:val="8682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028DA"/>
    <w:multiLevelType w:val="multilevel"/>
    <w:tmpl w:val="D83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135F4A"/>
    <w:multiLevelType w:val="multilevel"/>
    <w:tmpl w:val="6A2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6F540D"/>
    <w:multiLevelType w:val="multilevel"/>
    <w:tmpl w:val="9EE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2"/>
  </w:num>
  <w:num w:numId="5">
    <w:abstractNumId w:val="3"/>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A15C1"/>
    <w:rsid w:val="00095819"/>
    <w:rsid w:val="000F07DA"/>
    <w:rsid w:val="001E6FC8"/>
    <w:rsid w:val="00250B4D"/>
    <w:rsid w:val="0029071E"/>
    <w:rsid w:val="00355E4C"/>
    <w:rsid w:val="00473F28"/>
    <w:rsid w:val="006A15C1"/>
    <w:rsid w:val="006D5A16"/>
    <w:rsid w:val="009E4B92"/>
    <w:rsid w:val="00B93392"/>
    <w:rsid w:val="00BC3B8B"/>
    <w:rsid w:val="00C054EB"/>
    <w:rsid w:val="00C46DBC"/>
    <w:rsid w:val="00DC0F68"/>
    <w:rsid w:val="00EA3446"/>
    <w:rsid w:val="00F62363"/>
    <w:rsid w:val="00FE6B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B03"/>
  </w:style>
  <w:style w:type="paragraph" w:styleId="Ttulo1">
    <w:name w:val="heading 1"/>
    <w:basedOn w:val="Normal"/>
    <w:next w:val="Normal"/>
    <w:link w:val="Ttulo1Char"/>
    <w:uiPriority w:val="9"/>
    <w:qFormat/>
    <w:rsid w:val="001E6F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har"/>
    <w:uiPriority w:val="9"/>
    <w:qFormat/>
    <w:rsid w:val="006A15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har"/>
    <w:uiPriority w:val="9"/>
    <w:qFormat/>
    <w:rsid w:val="006A15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6A15C1"/>
    <w:rPr>
      <w:rFonts w:ascii="Times New Roman" w:eastAsia="Times New Roman" w:hAnsi="Times New Roman" w:cs="Times New Roman"/>
      <w:b/>
      <w:bCs/>
      <w:sz w:val="36"/>
      <w:szCs w:val="36"/>
    </w:rPr>
  </w:style>
  <w:style w:type="character" w:customStyle="1" w:styleId="Ttulo3Char">
    <w:name w:val="Título 3 Char"/>
    <w:basedOn w:val="Fontepargpadro"/>
    <w:link w:val="Ttulo3"/>
    <w:uiPriority w:val="9"/>
    <w:rsid w:val="006A15C1"/>
    <w:rPr>
      <w:rFonts w:ascii="Times New Roman" w:eastAsia="Times New Roman" w:hAnsi="Times New Roman" w:cs="Times New Roman"/>
      <w:b/>
      <w:bCs/>
      <w:sz w:val="27"/>
      <w:szCs w:val="27"/>
    </w:rPr>
  </w:style>
  <w:style w:type="paragraph" w:styleId="NormalWeb">
    <w:name w:val="Normal (Web)"/>
    <w:basedOn w:val="Normal"/>
    <w:uiPriority w:val="99"/>
    <w:unhideWhenUsed/>
    <w:rsid w:val="006A15C1"/>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Fontepargpadro"/>
    <w:uiPriority w:val="22"/>
    <w:qFormat/>
    <w:rsid w:val="006A15C1"/>
    <w:rPr>
      <w:b/>
      <w:bCs/>
    </w:rPr>
  </w:style>
  <w:style w:type="character" w:customStyle="1" w:styleId="Ttulo1Char">
    <w:name w:val="Título 1 Char"/>
    <w:basedOn w:val="Fontepargpadro"/>
    <w:link w:val="Ttulo1"/>
    <w:uiPriority w:val="9"/>
    <w:rsid w:val="001E6FC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598632674">
      <w:bodyDiv w:val="1"/>
      <w:marLeft w:val="0"/>
      <w:marRight w:val="0"/>
      <w:marTop w:val="0"/>
      <w:marBottom w:val="0"/>
      <w:divBdr>
        <w:top w:val="none" w:sz="0" w:space="0" w:color="auto"/>
        <w:left w:val="none" w:sz="0" w:space="0" w:color="auto"/>
        <w:bottom w:val="none" w:sz="0" w:space="0" w:color="auto"/>
        <w:right w:val="none" w:sz="0" w:space="0" w:color="auto"/>
      </w:divBdr>
    </w:div>
    <w:div w:id="165845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580</Words>
  <Characters>3306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5</cp:revision>
  <dcterms:created xsi:type="dcterms:W3CDTF">2026-02-03T20:47:00Z</dcterms:created>
  <dcterms:modified xsi:type="dcterms:W3CDTF">2026-02-03T21:11:00Z</dcterms:modified>
</cp:coreProperties>
</file>