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47" w:rsidRPr="005C2B47" w:rsidRDefault="005C2B47" w:rsidP="005C2B47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  <w:sz w:val="54"/>
          <w:szCs w:val="54"/>
        </w:rPr>
      </w:pPr>
      <w:bookmarkStart w:id="0" w:name="_GoBack"/>
      <w:bookmarkEnd w:id="0"/>
      <w:r w:rsidRPr="005C2B47">
        <w:rPr>
          <w:rFonts w:ascii="Arial" w:eastAsia="Times New Roman" w:hAnsi="Arial" w:cs="Arial"/>
          <w:color w:val="16191F"/>
          <w:kern w:val="36"/>
          <w:sz w:val="54"/>
          <w:szCs w:val="54"/>
        </w:rPr>
        <w:t>Selection rules and actions</w:t>
      </w:r>
    </w:p>
    <w:p w:rsidR="005C2B47" w:rsidRDefault="005C2B47">
      <w:r>
        <w:rPr>
          <w:rFonts w:ascii="Arial" w:hAnsi="Arial" w:cs="Arial"/>
          <w:color w:val="16191F"/>
          <w:shd w:val="clear" w:color="auto" w:fill="FFFFFF"/>
        </w:rPr>
        <w:t>Using table mapping, you can specify what tables, views, and schemas you want to work with by using selection rules and actions. For table-mapping rules that use the selection rule type, you can apply the following values.</w:t>
      </w:r>
    </w:p>
    <w:p w:rsidR="005C2B47" w:rsidRPr="0003154F" w:rsidRDefault="0003154F">
      <w:pPr>
        <w:rPr>
          <w:b/>
        </w:rPr>
      </w:pPr>
      <w:r w:rsidRPr="0003154F">
        <w:rPr>
          <w:b/>
        </w:rPr>
        <w:t>Table Mapping</w:t>
      </w:r>
      <w:r>
        <w:rPr>
          <w:b/>
        </w:rPr>
        <w:t xml:space="preserve"> by using JSON Editor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Example Migrate all tables in a schema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t>The following example migrates all tables from a schema named </w:t>
      </w:r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Test</w:t>
      </w:r>
      <w:r w:rsidRPr="005C2B47">
        <w:rPr>
          <w:rFonts w:ascii="inherit" w:eastAsia="Times New Roman" w:hAnsi="inherit" w:cs="Arial"/>
          <w:color w:val="16191F"/>
          <w:sz w:val="24"/>
          <w:szCs w:val="24"/>
        </w:rPr>
        <w:t> in your source to your target endpoint.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"rules"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[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"Test"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"%"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"include"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]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}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Example Migrate some tables in a schema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t>The following example migrates all tables except those starting with </w:t>
      </w:r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DMS</w:t>
      </w:r>
      <w:r w:rsidRPr="005C2B47">
        <w:rPr>
          <w:rFonts w:ascii="inherit" w:eastAsia="Times New Roman" w:hAnsi="inherit" w:cs="Arial"/>
          <w:color w:val="16191F"/>
          <w:sz w:val="24"/>
          <w:szCs w:val="24"/>
        </w:rPr>
        <w:t> from a schema named </w:t>
      </w:r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Test</w:t>
      </w:r>
      <w:r w:rsidRPr="005C2B47">
        <w:rPr>
          <w:rFonts w:ascii="inherit" w:eastAsia="Times New Roman" w:hAnsi="inherit" w:cs="Arial"/>
          <w:color w:val="16191F"/>
          <w:sz w:val="24"/>
          <w:szCs w:val="24"/>
        </w:rPr>
        <w:t> in your source to your target endpoint.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"rules"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[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lastRenderedPageBreak/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"Test"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"%"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"include"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"Test"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"DMS%"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"exclude"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]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}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Example Migrate a specified single table in single schema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t>The following example migrates the </w:t>
      </w:r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Customer</w:t>
      </w:r>
      <w:r w:rsidRPr="005C2B47">
        <w:rPr>
          <w:rFonts w:ascii="inherit" w:eastAsia="Times New Roman" w:hAnsi="inherit" w:cs="Arial"/>
          <w:color w:val="16191F"/>
          <w:sz w:val="24"/>
          <w:szCs w:val="24"/>
        </w:rPr>
        <w:t> table from the </w:t>
      </w:r>
      <w:proofErr w:type="spellStart"/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NewCust</w:t>
      </w:r>
      <w:proofErr w:type="spellEnd"/>
      <w:r w:rsidRPr="005C2B47">
        <w:rPr>
          <w:rFonts w:ascii="inherit" w:eastAsia="Times New Roman" w:hAnsi="inherit" w:cs="Arial"/>
          <w:color w:val="16191F"/>
          <w:sz w:val="24"/>
          <w:szCs w:val="24"/>
        </w:rPr>
        <w:t> schema in your source to your target endpoint.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"rules"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[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proofErr w:type="spellStart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NewCust</w:t>
      </w:r>
      <w:proofErr w:type="spellEnd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"Customer"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"explicit"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]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lastRenderedPageBreak/>
        <w:t>}</w:t>
      </w:r>
    </w:p>
    <w:p w:rsidR="005C2B47" w:rsidRPr="005C2B47" w:rsidRDefault="005C2B47" w:rsidP="005C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4"/>
          <w:szCs w:val="24"/>
        </w:rPr>
      </w:pPr>
      <w:r w:rsidRPr="005C2B47">
        <w:rPr>
          <w:rFonts w:ascii="Arial" w:eastAsia="Times New Roman" w:hAnsi="Arial" w:cs="Arial"/>
          <w:b/>
          <w:bCs/>
          <w:color w:val="16191F"/>
          <w:sz w:val="24"/>
          <w:szCs w:val="24"/>
        </w:rPr>
        <w:t>Note</w:t>
      </w:r>
    </w:p>
    <w:p w:rsidR="005C2B47" w:rsidRPr="005C2B47" w:rsidRDefault="005C2B47" w:rsidP="005C2B47">
      <w:pPr>
        <w:shd w:val="clear" w:color="auto" w:fill="FFFFFF"/>
        <w:spacing w:before="100" w:beforeAutospacing="1" w:after="100" w:afterAutospacing="1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t>You can explicitly select on multiple tables and schemas by specifying multiple selection rules.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Example Migrate tables in a set order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t>The following example migrates two tables. Table </w:t>
      </w:r>
      <w:proofErr w:type="spellStart"/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loadfirst</w:t>
      </w:r>
      <w:proofErr w:type="spellEnd"/>
      <w:r w:rsidRPr="005C2B47">
        <w:rPr>
          <w:rFonts w:ascii="inherit" w:eastAsia="Times New Roman" w:hAnsi="inherit" w:cs="Arial"/>
          <w:color w:val="16191F"/>
          <w:sz w:val="24"/>
          <w:szCs w:val="24"/>
        </w:rPr>
        <w:t> (with priority 2) is migrated before table </w:t>
      </w:r>
      <w:proofErr w:type="spellStart"/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loadsecond</w:t>
      </w:r>
      <w:proofErr w:type="spellEnd"/>
      <w:r w:rsidRPr="005C2B47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"rules"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[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"Test"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proofErr w:type="spellStart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loadfirst</w:t>
      </w:r>
      <w:proofErr w:type="spellEnd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"include"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ab/>
        <w:t xml:space="preserve">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"load-order"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ab/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ab/>
        <w:t xml:space="preserve">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"Test"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proofErr w:type="spellStart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loadsecond</w:t>
      </w:r>
      <w:proofErr w:type="spellEnd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"include"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ab/>
        <w:t xml:space="preserve">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"load-order"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"1"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}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]    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}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Example Migrate some views in a schema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lastRenderedPageBreak/>
        <w:t>The following example migrates some views from a schema named </w:t>
      </w:r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Test</w:t>
      </w:r>
      <w:r w:rsidRPr="005C2B47">
        <w:rPr>
          <w:rFonts w:ascii="inherit" w:eastAsia="Times New Roman" w:hAnsi="inherit" w:cs="Arial"/>
          <w:color w:val="16191F"/>
          <w:sz w:val="24"/>
          <w:szCs w:val="24"/>
        </w:rPr>
        <w:t> in your source to equivalent tables in your target.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"rules"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[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"2"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"Test"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proofErr w:type="spellStart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view_DMS</w:t>
      </w:r>
      <w:proofErr w:type="spellEnd"/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%"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"view"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"include"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]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}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Example Migrate all tables and views in a schema</w:t>
      </w:r>
    </w:p>
    <w:p w:rsidR="005C2B47" w:rsidRPr="005C2B47" w:rsidRDefault="005C2B47" w:rsidP="005C2B47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5C2B47">
        <w:rPr>
          <w:rFonts w:ascii="inherit" w:eastAsia="Times New Roman" w:hAnsi="inherit" w:cs="Arial"/>
          <w:color w:val="16191F"/>
          <w:sz w:val="24"/>
          <w:szCs w:val="24"/>
        </w:rPr>
        <w:t>The following example migrates all tables and views from a schema named </w:t>
      </w:r>
      <w:r w:rsidRPr="005C2B47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report</w:t>
      </w:r>
      <w:r w:rsidRPr="005C2B47">
        <w:rPr>
          <w:rFonts w:ascii="inherit" w:eastAsia="Times New Roman" w:hAnsi="inherit" w:cs="Arial"/>
          <w:color w:val="16191F"/>
          <w:sz w:val="24"/>
          <w:szCs w:val="24"/>
        </w:rPr>
        <w:t> in your source to equivalent tables in your target.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"rules"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[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"selection"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"rule-id"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"3"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"3"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"object-locator"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: {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"schema-name"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"report"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"table-name"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"%"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"table-type"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"all"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 },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   </w:t>
      </w:r>
      <w:r w:rsidRPr="005C2B47">
        <w:rPr>
          <w:rFonts w:ascii="Consolas" w:eastAsia="Times New Roman" w:hAnsi="Consolas" w:cs="Courier New"/>
          <w:color w:val="986801"/>
          <w:shd w:val="clear" w:color="auto" w:fill="F9F9F9"/>
        </w:rPr>
        <w:t>"rule-action"</w:t>
      </w: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5C2B47">
        <w:rPr>
          <w:rFonts w:ascii="Consolas" w:eastAsia="Times New Roman" w:hAnsi="Consolas" w:cs="Courier New"/>
          <w:color w:val="0B6125"/>
          <w:shd w:val="clear" w:color="auto" w:fill="F9F9F9"/>
        </w:rPr>
        <w:t>"include"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  }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lastRenderedPageBreak/>
        <w:t xml:space="preserve">    ]</w:t>
      </w:r>
    </w:p>
    <w:p w:rsidR="005C2B47" w:rsidRPr="005C2B47" w:rsidRDefault="005C2B47" w:rsidP="005C2B47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5C2B47">
        <w:rPr>
          <w:rFonts w:ascii="Consolas" w:eastAsia="Times New Roman" w:hAnsi="Consolas" w:cs="Courier New"/>
          <w:color w:val="16191F"/>
          <w:shd w:val="clear" w:color="auto" w:fill="F9F9F9"/>
        </w:rPr>
        <w:t>}</w:t>
      </w:r>
    </w:p>
    <w:p w:rsidR="005C2B47" w:rsidRDefault="005C2B47"/>
    <w:p w:rsidR="005C2B47" w:rsidRDefault="005C2B47"/>
    <w:sectPr w:rsidR="005C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B47"/>
    <w:rsid w:val="0003154F"/>
    <w:rsid w:val="005C2B47"/>
    <w:rsid w:val="00942F45"/>
    <w:rsid w:val="00B8680B"/>
    <w:rsid w:val="00F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94BBF-652E-4CF4-84FD-9408E93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le1">
    <w:name w:val="Title1"/>
    <w:basedOn w:val="Normal"/>
    <w:rsid w:val="005C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B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4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C2B47"/>
  </w:style>
  <w:style w:type="character" w:customStyle="1" w:styleId="hljs-string">
    <w:name w:val="hljs-string"/>
    <w:basedOn w:val="DefaultParagraphFont"/>
    <w:rsid w:val="005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3270</Characters>
  <Application>Microsoft Office Word</Application>
  <DocSecurity>0</DocSecurity>
  <Lines>27</Lines>
  <Paragraphs>7</Paragraphs>
  <ScaleCrop>false</ScaleCrop>
  <Company>Ascena Retail Group, Inc.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 ADM</dc:creator>
  <cp:keywords/>
  <dc:description/>
  <cp:lastModifiedBy>Pradosh Kumar</cp:lastModifiedBy>
  <cp:revision>2</cp:revision>
  <dcterms:created xsi:type="dcterms:W3CDTF">2020-12-29T11:19:00Z</dcterms:created>
  <dcterms:modified xsi:type="dcterms:W3CDTF">2020-12-29T11:19:00Z</dcterms:modified>
</cp:coreProperties>
</file>