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36"/>
          <w:szCs w:val="36"/>
        </w:rPr>
      </w:pPr>
      <w:r w:rsidDel="00000000" w:rsidR="00000000" w:rsidRPr="00000000">
        <w:rPr>
          <w:rFonts w:ascii="Google Sans" w:cs="Google Sans" w:eastAsia="Google Sans" w:hAnsi="Google Sans"/>
          <w:b w:val="1"/>
          <w:bCs w:val="1"/>
          <w:i w:val="0"/>
          <w:iCs w:val="0"/>
          <w:sz w:val="36"/>
          <w:szCs w:val="36"/>
          <w:rtl w:val="0"/>
        </w:rPr>
        <w:t xml:space="preserve">Project Report: Dagents project</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b w:val="1"/>
          <w:bCs w:val="1"/>
          <w:i w:val="0"/>
          <w:iCs w:val="0"/>
          <w:sz w:val="36"/>
          <w:szCs w:val="36"/>
          <w:rtl w:val="0"/>
        </w:rPr>
        <w:t xml:space="preserve">Natural Language to SQL Translation</w:t>
      </w:r>
    </w:p>
    <w:p w:rsidR="00000000" w:rsidDel="00000000" w:rsidP="00000000" w:rsidRDefault="00000000" w:rsidRPr="00000000" w14:paraId="00000002">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a) Project Title &amp; Participants</w:t>
      </w:r>
    </w:p>
    <w:p w:rsidR="00000000" w:rsidDel="00000000" w:rsidP="00000000" w:rsidRDefault="00000000" w:rsidRPr="00000000" w14:paraId="00000003">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Project Title:</w:t>
      </w:r>
      <w:r w:rsidDel="00000000" w:rsidR="00000000" w:rsidRPr="00000000">
        <w:rPr>
          <w:rFonts w:ascii="Google Sans" w:cs="Google Sans" w:eastAsia="Google Sans" w:hAnsi="Google Sans"/>
          <w:rtl w:val="0"/>
        </w:rPr>
        <w:t xml:space="preserve"> Evolution of Text-to-SQL Translation: From Sequence Models to Decoder-Only Large Language Models</w:t>
      </w:r>
    </w:p>
    <w:p w:rsidR="00000000" w:rsidDel="00000000" w:rsidP="00000000" w:rsidRDefault="00000000" w:rsidRPr="00000000" w14:paraId="00000004">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Teammates:</w:t>
      </w:r>
      <w:r w:rsidDel="00000000" w:rsidR="00000000" w:rsidRPr="00000000">
        <w:rPr>
          <w:rFonts w:ascii="Google Sans" w:cs="Google Sans" w:eastAsia="Google Sans" w:hAnsi="Google Sans"/>
          <w:rtl w:val="0"/>
        </w:rPr>
        <w:t xml:space="preserve"> Pradyun Devarakonda, Dheeraj Rajanala, Shanmukh Hemadri, Swaroop RamRayala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b) Problem Definition &amp; Scope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What is getting built?</w:t>
      </w:r>
      <w:r w:rsidDel="00000000" w:rsidR="00000000" w:rsidRPr="00000000">
        <w:rPr>
          <w:rFonts w:ascii="Google Sans" w:cs="Google Sans" w:eastAsia="Google Sans" w:hAnsi="Google Sans"/>
          <w:rtl w:val="0"/>
        </w:rPr>
        <w:t xml:space="preserve"> The objective of this project is to build an AI system capable of translating natural language questions into accurate, executable SQL queries by leveraging database schema contexts (DDL). </w:t>
      </w:r>
      <w:r w:rsidDel="00000000" w:rsidR="00000000" w:rsidRPr="00000000">
        <w:rPr>
          <w:rFonts w:ascii="Google Sans" w:cs="Google Sans" w:eastAsia="Google Sans" w:hAnsi="Google Sans"/>
          <w:b w:val="1"/>
          <w:bCs w:val="1"/>
          <w:rtl w:val="0"/>
        </w:rPr>
        <w:t xml:space="preserve">Scope:</w:t>
      </w:r>
      <w:r w:rsidDel="00000000" w:rsidR="00000000" w:rsidRPr="00000000">
        <w:rPr>
          <w:rFonts w:ascii="Google Sans" w:cs="Google Sans" w:eastAsia="Google Sans" w:hAnsi="Google Sans"/>
          <w:rtl w:val="0"/>
        </w:rPr>
        <w:t xml:space="preserve"> The system must go beyond simple memorization; it needs to achieve "Schema Linking"—the ability to look at a provided schema, identify the relevant tables and columns, and construct logically sound SQL syntax while ignoring irrelevant "distractor" data.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c) Planned Approach &amp; Justification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Our architecture evolved through four distinct paradigms, adapting to the limitations discovered in each phase: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0B">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LSTMs (Initial Approach):</w:t>
      </w:r>
      <w:r w:rsidDel="00000000" w:rsidR="00000000" w:rsidRPr="00000000">
        <w:rPr>
          <w:rFonts w:ascii="Google Sans" w:cs="Google Sans" w:eastAsia="Google Sans" w:hAnsi="Google Sans"/>
          <w:rtl w:val="0"/>
        </w:rPr>
        <w:t xml:space="preserve"> A baseline sequence-to-sequence approach to map text tokens to SQL tokens.</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ind w:left="600" w:firstLine="0"/>
        <w:rPr>
          <w:rFonts w:ascii="Google Sans" w:cs="Google Sans" w:eastAsia="Google Sans" w:hAnsi="Google Sans"/>
        </w:rPr>
      </w:pPr>
      <w:r w:rsidDel="00000000" w:rsidR="00000000" w:rsidRPr="00000000">
        <w:rPr>
          <w:rtl w:val="0"/>
        </w:rPr>
      </w:r>
    </w:p>
    <w:p w:rsidR="00000000" w:rsidDel="00000000" w:rsidP="00000000" w:rsidRDefault="00000000" w:rsidRPr="00000000" w14:paraId="0000000D">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Base T5 (google/flan-t5-base):</w:t>
      </w:r>
      <w:r w:rsidDel="00000000" w:rsidR="00000000" w:rsidRPr="00000000">
        <w:rPr>
          <w:rFonts w:ascii="Google Sans" w:cs="Google Sans" w:eastAsia="Google Sans" w:hAnsi="Google Sans"/>
          <w:rtl w:val="0"/>
        </w:rPr>
        <w:t xml:space="preserve"> Transitioning to a Pre-trained Language Model (PLM) using an Encoder-Decoder architecture to leverage basic natural language understanding.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E">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CodeT5+ (Salesforce/codet5p-770m):</w:t>
      </w:r>
      <w:r w:rsidDel="00000000" w:rsidR="00000000" w:rsidRPr="00000000">
        <w:rPr>
          <w:rFonts w:ascii="Google Sans" w:cs="Google Sans" w:eastAsia="Google Sans" w:hAnsi="Google Sans"/>
          <w:rtl w:val="0"/>
        </w:rPr>
        <w:t xml:space="preserve"> Upgrading to a specialized code-generation model (770M parameters) to improve syntactic SQL generation.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F">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CodeQwen (Qwen/CodeQwen1.5-7B-Chat):</w:t>
      </w:r>
      <w:r w:rsidDel="00000000" w:rsidR="00000000" w:rsidRPr="00000000">
        <w:rPr>
          <w:rFonts w:ascii="Google Sans" w:cs="Google Sans" w:eastAsia="Google Sans" w:hAnsi="Google Sans"/>
          <w:rtl w:val="0"/>
        </w:rPr>
        <w:t xml:space="preserve"> The final pivot to a massive 7B Decoder-only LLM. Justification: Smaller models proved incapable of complex reasoning and instruction following, behaving instead as pattern matchers. CodeQwen offers a massive upgrade in "reasoning density" and pre-trained understanding of messy, real-world schemas.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0">
      <w:pPr>
        <w:numPr>
          <w:ilvl w:val="0"/>
          <w:numId w:val="6"/>
        </w:numPr>
        <w:spacing w:line="275.9999942779541" w:lineRule="auto"/>
        <w:ind w:left="600" w:hanging="360"/>
      </w:pPr>
      <w:r w:rsidDel="00000000" w:rsidR="00000000" w:rsidRPr="00000000">
        <w:rPr>
          <w:b w:val="1"/>
          <w:bCs w:val="1"/>
          <w:rtl w:val="0"/>
        </w:rPr>
        <w:t xml:space="preserve">Zero-Shot Specialized LLM (</w:t>
      </w:r>
      <w:r w:rsidDel="00000000" w:rsidR="00000000" w:rsidRPr="00000000">
        <w:rPr>
          <w:rFonts w:ascii="Roboto Mono" w:cs="Roboto Mono" w:eastAsia="Roboto Mono" w:hAnsi="Roboto Mono"/>
          <w:b w:val="1"/>
          <w:bCs w:val="1"/>
          <w:color w:val="188038"/>
          <w:rtl w:val="0"/>
        </w:rPr>
        <w:t xml:space="preserve">defog/llama-3-sqlcoder-8b</w:t>
      </w:r>
      <w:r w:rsidDel="00000000" w:rsidR="00000000" w:rsidRPr="00000000">
        <w:rPr>
          <w:b w:val="1"/>
          <w:bCs w:val="1"/>
          <w:rtl w:val="0"/>
        </w:rPr>
        <w:t xml:space="preserve">):</w:t>
      </w:r>
      <w:r w:rsidDel="00000000" w:rsidR="00000000" w:rsidRPr="00000000">
        <w:rPr>
          <w:rtl w:val="0"/>
        </w:rPr>
        <w:t xml:space="preserve"> To establish a rigorous baseline, we tested a state-of-the-art, purpose-built SQL LLM (8B parameters).</w:t>
      </w:r>
    </w:p>
    <w:p w:rsidR="00000000" w:rsidDel="00000000" w:rsidP="00000000" w:rsidRDefault="00000000" w:rsidRPr="00000000" w14:paraId="00000011">
      <w:pPr>
        <w:spacing w:line="275.9999942779541" w:lineRule="auto"/>
        <w:ind w:left="600" w:firstLine="0"/>
        <w:rPr/>
      </w:pPr>
      <w:r w:rsidDel="00000000" w:rsidR="00000000" w:rsidRPr="00000000">
        <w:rPr>
          <w:i w:val="1"/>
          <w:iCs w:val="1"/>
          <w:rtl w:val="0"/>
        </w:rPr>
        <w:t xml:space="preserve">Justification:</w:t>
      </w:r>
      <w:r w:rsidDel="00000000" w:rsidR="00000000" w:rsidRPr="00000000">
        <w:rPr>
          <w:rtl w:val="0"/>
        </w:rPr>
        <w:t xml:space="preserve"> We needed to determine if the problem of Natural Language to SQL could be solved purely through advanced Prompt Engineering and regex-based post-processing on a specialized model without doing any fine-tuning.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ind w:left="600" w:firstLine="0"/>
        <w:rPr/>
      </w:pPr>
      <w:r w:rsidDel="00000000" w:rsidR="00000000" w:rsidRPr="00000000">
        <w:rPr>
          <w:rtl w:val="0"/>
        </w:rPr>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d) Extension of Past Projects &amp; Critiques</w:t>
      </w:r>
    </w:p>
    <w:p w:rsidR="00000000" w:rsidDel="00000000" w:rsidP="00000000" w:rsidRDefault="00000000" w:rsidRPr="00000000" w14:paraId="00000014">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Critic of LSTMs:</w:t>
      </w:r>
      <w:r w:rsidDel="00000000" w:rsidR="00000000" w:rsidRPr="00000000">
        <w:rPr>
          <w:rFonts w:ascii="Google Sans" w:cs="Google Sans" w:eastAsia="Google Sans" w:hAnsi="Google Sans"/>
          <w:rtl w:val="0"/>
        </w:rPr>
        <w:t xml:space="preserve"> Recurrent models lack the attention mechanisms required to handle long-range dependencies between a complex DDL context and the final SQL query.</w:t>
      </w:r>
    </w:p>
    <w:p w:rsidR="00000000" w:rsidDel="00000000" w:rsidP="00000000" w:rsidRDefault="00000000" w:rsidRPr="00000000" w14:paraId="00000015">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Critic of Base T5:</w:t>
      </w:r>
      <w:r w:rsidDel="00000000" w:rsidR="00000000" w:rsidRPr="00000000">
        <w:rPr>
          <w:rFonts w:ascii="Google Sans" w:cs="Google Sans" w:eastAsia="Google Sans" w:hAnsi="Google Sans"/>
          <w:rtl w:val="0"/>
        </w:rPr>
        <w:t xml:space="preserve"> While better at language, flan-t5-base lacks deep structural knowledge of programming languages.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6">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Critic of CodeT5+ (770M):</w:t>
      </w:r>
      <w:r w:rsidDel="00000000" w:rsidR="00000000" w:rsidRPr="00000000">
        <w:rPr>
          <w:rFonts w:ascii="Google Sans" w:cs="Google Sans" w:eastAsia="Google Sans" w:hAnsi="Google Sans"/>
          <w:rtl w:val="0"/>
        </w:rPr>
        <w:t xml:space="preserve"> This phase revealed a critical flaw: </w:t>
      </w:r>
      <w:r w:rsidDel="00000000" w:rsidR="00000000" w:rsidRPr="00000000">
        <w:rPr>
          <w:rFonts w:ascii="Google Sans" w:cs="Google Sans" w:eastAsia="Google Sans" w:hAnsi="Google Sans"/>
          <w:b w:val="1"/>
          <w:bCs w:val="1"/>
          <w:rtl w:val="0"/>
        </w:rPr>
        <w:t xml:space="preserve">Instructional Hallucination (Over-Inference)</w:t>
      </w:r>
      <w:r w:rsidDel="00000000" w:rsidR="00000000" w:rsidRPr="00000000">
        <w:rPr>
          <w:rFonts w:ascii="Google Sans" w:cs="Google Sans" w:eastAsia="Google Sans" w:hAnsi="Google Sans"/>
          <w:rtl w:val="0"/>
        </w:rPr>
        <w:t xml:space="preserve">. The model learned to write SQL but treated the provided context as a "fill-in-the-blank" form rather than a constraint. It suffered from "Schema Blindness," blindly guessing column names and adding unnecessary WHERE clauses simply because the columns existed in the DDL.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e) Implementation Details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engineering required to stabilize this pipeline was extensive:</w:t>
      </w:r>
    </w:p>
    <w:p w:rsidR="00000000" w:rsidDel="00000000" w:rsidP="00000000" w:rsidRDefault="00000000" w:rsidRPr="00000000" w14:paraId="00000019">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 Processing:</w:t>
      </w:r>
      <w:r w:rsidDel="00000000" w:rsidR="00000000" w:rsidRPr="00000000">
        <w:rPr>
          <w:rFonts w:ascii="Google Sans" w:cs="Google Sans" w:eastAsia="Google Sans" w:hAnsi="Google Sans"/>
          <w:rtl w:val="0"/>
        </w:rPr>
        <w:t xml:space="preserve"> We utilized b-mc2/sql-create-context for schema-aware training and the Spider dataset for rigorous zero-shot, cross-domain evaluation.</w:t>
      </w:r>
    </w:p>
    <w:p w:rsidR="00000000" w:rsidDel="00000000" w:rsidP="00000000" w:rsidRDefault="00000000" w:rsidRPr="00000000" w14:paraId="0000001A">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b w:val="1"/>
          <w:bCs w:val="1"/>
          <w:rtl w:val="0"/>
        </w:rPr>
        <w:t xml:space="preserve">Evaluation Pipeline &amp; Metrics Formulation</w:t>
      </w:r>
      <w:r w:rsidDel="00000000" w:rsidR="00000000" w:rsidRPr="00000000">
        <w:rPr>
          <w:rtl w:val="0"/>
        </w:rPr>
        <w:t xml:space="preserve"> To rigorously test the models, we built a custom evaluation pipeline using Python.</w:t>
      </w:r>
    </w:p>
    <w:p w:rsidR="00000000" w:rsidDel="00000000" w:rsidP="00000000" w:rsidRDefault="00000000" w:rsidRPr="00000000" w14:paraId="0000001B">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b w:val="1"/>
          <w:bCs w:val="1"/>
          <w:rtl w:val="0"/>
        </w:rPr>
        <w:t xml:space="preserve">Normalization:</w:t>
      </w:r>
      <w:r w:rsidDel="00000000" w:rsidR="00000000" w:rsidRPr="00000000">
        <w:rPr>
          <w:rtl w:val="0"/>
        </w:rPr>
        <w:t xml:space="preserve"> We developed a robust </w:t>
      </w:r>
      <w:r w:rsidDel="00000000" w:rsidR="00000000" w:rsidRPr="00000000">
        <w:rPr>
          <w:rFonts w:ascii="Roboto Mono" w:cs="Roboto Mono" w:eastAsia="Roboto Mono" w:hAnsi="Roboto Mono"/>
          <w:color w:val="188038"/>
          <w:rtl w:val="0"/>
        </w:rPr>
        <w:t xml:space="preserve">normalize_sql</w:t>
      </w:r>
      <w:r w:rsidDel="00000000" w:rsidR="00000000" w:rsidRPr="00000000">
        <w:rPr>
          <w:rtl w:val="0"/>
        </w:rPr>
        <w:t xml:space="preserve"> function using regex to standardize casing, remove excessive whitespace, strip trailing semicolons, and normalize spacing around operators (</w:t>
      </w:r>
      <w:r w:rsidDel="00000000" w:rsidR="00000000" w:rsidRPr="00000000">
        <w:rPr>
          <w:rFonts w:ascii="Roboto Mono" w:cs="Roboto Mono" w:eastAsia="Roboto Mono" w:hAnsi="Roboto Mono"/>
          <w:color w:val="188038"/>
          <w:rtl w:val="0"/>
        </w:rPr>
        <w:t xml:space="preserve">=, &lt;, &gt;, !</w:t>
      </w:r>
      <w:r w:rsidDel="00000000" w:rsidR="00000000" w:rsidRPr="00000000">
        <w:rPr>
          <w:rtl w:val="0"/>
        </w:rPr>
        <w:t xml:space="preserve">). This ensured our metrics weren't artificially deflated by minor formatting differences.</w:t>
      </w:r>
    </w:p>
    <w:p w:rsidR="00000000" w:rsidDel="00000000" w:rsidP="00000000" w:rsidRDefault="00000000" w:rsidRPr="00000000" w14:paraId="0000001C">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b w:val="1"/>
          <w:bCs w:val="1"/>
          <w:rtl w:val="0"/>
        </w:rPr>
        <w:t xml:space="preserve">Metric 1 - Exact Match (EM):</w:t>
      </w:r>
      <w:r w:rsidDel="00000000" w:rsidR="00000000" w:rsidRPr="00000000">
        <w:rPr>
          <w:rtl w:val="0"/>
        </w:rPr>
        <w:t xml:space="preserve"> A strict boolean check determining if the normalized predicted SQL perfectly matched the normalized ground truth.</w:t>
      </w:r>
    </w:p>
    <w:p w:rsidR="00000000" w:rsidDel="00000000" w:rsidP="00000000" w:rsidRDefault="00000000" w:rsidRPr="00000000" w14:paraId="0000001D">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b w:val="1"/>
          <w:bCs w:val="1"/>
          <w:rtl w:val="0"/>
        </w:rPr>
        <w:t xml:space="preserve">Metric 2 - Proximal Match (Jaccard Token Similarity):</w:t>
      </w:r>
      <w:r w:rsidDel="00000000" w:rsidR="00000000" w:rsidRPr="00000000">
        <w:rPr>
          <w:rtl w:val="0"/>
        </w:rPr>
        <w:t xml:space="preserve"> We designed a custom </w:t>
      </w:r>
      <w:r w:rsidDel="00000000" w:rsidR="00000000" w:rsidRPr="00000000">
        <w:rPr>
          <w:rFonts w:ascii="Roboto Mono" w:cs="Roboto Mono" w:eastAsia="Roboto Mono" w:hAnsi="Roboto Mono"/>
          <w:color w:val="188038"/>
          <w:rtl w:val="0"/>
        </w:rPr>
        <w:t xml:space="preserve">proximal_score</w:t>
      </w:r>
      <w:r w:rsidDel="00000000" w:rsidR="00000000" w:rsidRPr="00000000">
        <w:rPr>
          <w:rFonts w:ascii="Arial Unicode MS" w:cs="Arial Unicode MS" w:eastAsia="Arial Unicode MS" w:hAnsi="Arial Unicode MS"/>
          <w:rtl w:val="0"/>
        </w:rPr>
        <w:t xml:space="preserve"> function that splits the SQL into sets of unique tokens and calculates the intersection over the union (Intersection/Union). A score of ≥0.70 was counted as a "Proximal Match," indicating the model successfully identified the core tables, columns, and operations, even if it failed the strict EM check.</w:t>
      </w:r>
      <w:r w:rsidDel="00000000" w:rsidR="00000000" w:rsidRPr="00000000">
        <w:rPr>
          <w:rtl w:val="0"/>
        </w:rPr>
      </w:r>
    </w:p>
    <w:p w:rsidR="00000000" w:rsidDel="00000000" w:rsidP="00000000" w:rsidRDefault="00000000" w:rsidRPr="00000000" w14:paraId="0000001E">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CodeT5+ Pipeline:</w:t>
      </w:r>
      <w:r w:rsidDel="00000000" w:rsidR="00000000" w:rsidRPr="00000000">
        <w:rPr>
          <w:rFonts w:ascii="Google Sans" w:cs="Google Sans" w:eastAsia="Google Sans" w:hAnsi="Google Sans"/>
          <w:rtl w:val="0"/>
        </w:rPr>
        <w:t xml:space="preserve"> Implemented a two-phase training strategy. Phase 1 used the "clean" context dataset, while Phase 2 attempted to refine weights using the messy Spider dataset to break the model's hallucination habits. We had to manually rebuild the tokenizer configuration (removing extra_special_tokens) to fix sentinel token corruption that caused "EOS-Obsession" (where the model predicted empty strings to minimize loss).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F">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CodeQwen 7B (The Final Boss):</w:t>
      </w:r>
    </w:p>
    <w:p w:rsidR="00000000" w:rsidDel="00000000" w:rsidP="00000000" w:rsidRDefault="00000000" w:rsidRPr="00000000" w14:paraId="00000020">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Hardware Hacks:</w:t>
      </w:r>
      <w:r w:rsidDel="00000000" w:rsidR="00000000" w:rsidRPr="00000000">
        <w:rPr>
          <w:rFonts w:ascii="Google Sans" w:cs="Google Sans" w:eastAsia="Google Sans" w:hAnsi="Google Sans"/>
          <w:rtl w:val="0"/>
        </w:rPr>
        <w:t xml:space="preserve"> Kaggle's dual-T4 setup caused DataParallel VRAM crashes. We implemented an "Eyepatch" (CUDA_VISIBLE_DEVICES="0") to force single-GPU visibility during early 4-bit testing, before settling on a stable pure FP16 distributed load across both GPUs using an 8-bit Paged AdamW optimizer (paged_adamw_8bit) to prevent OOM errors.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21">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Parameter-Efficient Fine-Tuning (PEFT):</w:t>
      </w:r>
      <w:r w:rsidDel="00000000" w:rsidR="00000000" w:rsidRPr="00000000">
        <w:rPr>
          <w:rFonts w:ascii="Google Sans" w:cs="Google Sans" w:eastAsia="Google Sans" w:hAnsi="Google Sans"/>
          <w:rtl w:val="0"/>
        </w:rPr>
        <w:t xml:space="preserve"> We used LoRA (Low-Rank Adaptation) targeting the attention projections (q_proj, k_proj, v_proj, o_proj, etc.) with rank r=16 and alpha=32.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22">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Negative Sampling (Data Augmentation):</w:t>
      </w:r>
      <w:r w:rsidDel="00000000" w:rsidR="00000000" w:rsidRPr="00000000">
        <w:rPr>
          <w:rFonts w:ascii="Google Sans" w:cs="Google Sans" w:eastAsia="Google Sans" w:hAnsi="Google Sans"/>
          <w:rtl w:val="0"/>
        </w:rPr>
        <w:t xml:space="preserve"> To cure "Schema Blindness," we injected "Distractor Schemas" into the training prompt. By adding 2-3 unrelated table definitions into the context, the model was forced to learn true Schema Linking rather than memorizing columns.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23">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Strict Formatting:</w:t>
      </w:r>
      <w:r w:rsidDel="00000000" w:rsidR="00000000" w:rsidRPr="00000000">
        <w:rPr>
          <w:rFonts w:ascii="Google Sans" w:cs="Google Sans" w:eastAsia="Google Sans" w:hAnsi="Google Sans"/>
          <w:rtl w:val="0"/>
        </w:rPr>
        <w:t xml:space="preserve"> Implemented a "Zero-Tolerance" system prompt to constrain outputs: </w:t>
      </w:r>
      <w:r w:rsidDel="00000000" w:rsidR="00000000" w:rsidRPr="00000000">
        <w:rPr>
          <w:rFonts w:ascii="Google Sans" w:cs="Google Sans" w:eastAsia="Google Sans" w:hAnsi="Google Sans"/>
          <w:i w:val="1"/>
          <w:iCs w:val="1"/>
          <w:rtl w:val="0"/>
        </w:rPr>
        <w:t xml:space="preserve">"Strictly output ONLY the SQL query requested. Do NOT include additional columns, filters, or JOINs..."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4">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b w:val="1"/>
          <w:bCs w:val="1"/>
          <w:rtl w:val="0"/>
        </w:rPr>
        <w:t xml:space="preserve">Zero-Shot Prompt Engineering &amp; Post-Processing:</w:t>
      </w:r>
      <w:r w:rsidDel="00000000" w:rsidR="00000000" w:rsidRPr="00000000">
        <w:rPr>
          <w:rtl w:val="0"/>
        </w:rPr>
        <w:t xml:space="preserve"> For the Llama-3-SQLCoder baseline, we engineered a strict, zero-tolerance prompt ("STRICT RULES: Do NOT output anything except SQL... Do NOT use table aliases unless necessary"). We also built a custom Python regex pipeline (</w:t>
      </w:r>
      <w:r w:rsidDel="00000000" w:rsidR="00000000" w:rsidRPr="00000000">
        <w:rPr>
          <w:rFonts w:ascii="Roboto Mono" w:cs="Roboto Mono" w:eastAsia="Roboto Mono" w:hAnsi="Roboto Mono"/>
          <w:color w:val="188038"/>
          <w:rtl w:val="0"/>
        </w:rPr>
        <w:t xml:space="preserve">clean_sql</w:t>
      </w:r>
      <w:r w:rsidDel="00000000" w:rsidR="00000000" w:rsidRPr="00000000">
        <w:rPr>
          <w:rtl w:val="0"/>
        </w:rPr>
        <w:t xml:space="preserve">) to strip out conversational filler (e.g., "assistant:"), slice at the first semicolon, and normalize brackets/spacing.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25">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f) Results &amp; Discussions</w:t>
      </w:r>
    </w:p>
    <w:p w:rsidR="00000000" w:rsidDel="00000000" w:rsidP="00000000" w:rsidRDefault="00000000" w:rsidRPr="00000000" w14:paraId="00000026">
      <w:pPr>
        <w:spacing w:after="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Our evaluation strategy utilized two primary string-based metrics: </w:t>
      </w:r>
      <w:r w:rsidDel="00000000" w:rsidR="00000000" w:rsidRPr="00000000">
        <w:rPr>
          <w:rFonts w:ascii="Google Sans" w:cs="Google Sans" w:eastAsia="Google Sans" w:hAnsi="Google Sans"/>
          <w:b w:val="1"/>
          <w:bCs w:val="1"/>
          <w:rtl w:val="0"/>
        </w:rPr>
        <w:t xml:space="preserve">Exact Match (EM)</w:t>
      </w:r>
      <w:r w:rsidDel="00000000" w:rsidR="00000000" w:rsidRPr="00000000">
        <w:rPr>
          <w:rFonts w:ascii="Google Sans" w:cs="Google Sans" w:eastAsia="Google Sans" w:hAnsi="Google Sans"/>
          <w:rtl w:val="0"/>
        </w:rPr>
        <w:t xml:space="preserve"> (did the output perfectly mirror the ground truth?) and </w:t>
      </w:r>
      <w:r w:rsidDel="00000000" w:rsidR="00000000" w:rsidRPr="00000000">
        <w:rPr>
          <w:rFonts w:ascii="Google Sans" w:cs="Google Sans" w:eastAsia="Google Sans" w:hAnsi="Google Sans"/>
          <w:b w:val="1"/>
          <w:bCs w:val="1"/>
          <w:rtl w:val="0"/>
        </w:rPr>
        <w:t xml:space="preserve">Proximal Match / Jaccard Token Similarity</w:t>
      </w:r>
      <w:r w:rsidDel="00000000" w:rsidR="00000000" w:rsidRPr="00000000">
        <w:rPr>
          <w:rFonts w:ascii="Google Sans" w:cs="Google Sans" w:eastAsia="Google Sans" w:hAnsi="Google Sans"/>
          <w:rtl w:val="0"/>
        </w:rPr>
        <w:t xml:space="preserve"> (did the output use the correct keywords, tables, and columns, even if aliased differently?).</w:t>
      </w:r>
    </w:p>
    <w:p w:rsidR="00000000" w:rsidDel="00000000" w:rsidP="00000000" w:rsidRDefault="00000000" w:rsidRPr="00000000" w14:paraId="00000027">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1. CodeT5+ (770M) Evaluation:</w:t>
      </w:r>
      <w:r w:rsidDel="00000000" w:rsidR="00000000" w:rsidRPr="00000000">
        <w:rPr>
          <w:rFonts w:ascii="Google Sans" w:cs="Google Sans" w:eastAsia="Google Sans" w:hAnsi="Google Sans"/>
          <w:rtl w:val="0"/>
        </w:rPr>
        <w:t xml:space="preserve"> The 770M parameter model provided a textbook case study in "Distribution Alignment" versus "Domain Shift."</w:t>
      </w:r>
    </w:p>
    <w:p w:rsidR="00000000" w:rsidDel="00000000" w:rsidP="00000000" w:rsidRDefault="00000000" w:rsidRPr="00000000" w14:paraId="00000028">
      <w:pPr>
        <w:numPr>
          <w:ilvl w:val="0"/>
          <w:numId w:val="3"/>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In-Distribution (sql-create-context):</w:t>
      </w:r>
      <w:r w:rsidDel="00000000" w:rsidR="00000000" w:rsidRPr="00000000">
        <w:rPr>
          <w:rFonts w:ascii="Google Sans" w:cs="Google Sans" w:eastAsia="Google Sans" w:hAnsi="Google Sans"/>
          <w:rtl w:val="0"/>
        </w:rPr>
        <w:t xml:space="preserve"> Achieved </w:t>
      </w:r>
      <w:r w:rsidDel="00000000" w:rsidR="00000000" w:rsidRPr="00000000">
        <w:rPr>
          <w:rFonts w:ascii="Google Sans" w:cs="Google Sans" w:eastAsia="Google Sans" w:hAnsi="Google Sans"/>
          <w:b w:val="1"/>
          <w:bCs w:val="1"/>
          <w:rtl w:val="0"/>
        </w:rPr>
        <w:t xml:space="preserve">75.00% Exact Match</w:t>
      </w:r>
      <w:r w:rsidDel="00000000" w:rsidR="00000000" w:rsidRPr="00000000">
        <w:rPr>
          <w:rFonts w:ascii="Google Sans" w:cs="Google Sans" w:eastAsia="Google Sans" w:hAnsi="Google Sans"/>
          <w:rtl w:val="0"/>
        </w:rPr>
        <w:t xml:space="preserve">. The model was highly comfortable when the DDL format and question style matched the 20,000 samples it was trained on.</w:t>
      </w:r>
    </w:p>
    <w:p w:rsidR="00000000" w:rsidDel="00000000" w:rsidP="00000000" w:rsidRDefault="00000000" w:rsidRPr="00000000" w14:paraId="00000029">
      <w:pPr>
        <w:numPr>
          <w:ilvl w:val="0"/>
          <w:numId w:val="3"/>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Out-of-Distribution (WikiSQL):</w:t>
      </w:r>
      <w:r w:rsidDel="00000000" w:rsidR="00000000" w:rsidRPr="00000000">
        <w:rPr>
          <w:rFonts w:ascii="Google Sans" w:cs="Google Sans" w:eastAsia="Google Sans" w:hAnsi="Google Sans"/>
          <w:rtl w:val="0"/>
        </w:rPr>
        <w:t xml:space="preserve"> The model completely collapsed, scoring </w:t>
      </w:r>
      <w:r w:rsidDel="00000000" w:rsidR="00000000" w:rsidRPr="00000000">
        <w:rPr>
          <w:rFonts w:ascii="Google Sans" w:cs="Google Sans" w:eastAsia="Google Sans" w:hAnsi="Google Sans"/>
          <w:b w:val="1"/>
          <w:bCs w:val="1"/>
          <w:rtl w:val="0"/>
        </w:rPr>
        <w:t xml:space="preserve">0.00%</w:t>
      </w:r>
      <w:r w:rsidDel="00000000" w:rsidR="00000000" w:rsidRPr="00000000">
        <w:rPr>
          <w:rFonts w:ascii="Google Sans" w:cs="Google Sans" w:eastAsia="Google Sans" w:hAnsi="Google Sans"/>
          <w:rtl w:val="0"/>
        </w:rPr>
        <w:t xml:space="preserve">. When faced with WikiSQL's "messy," single-table headers, the model's internal mapping broke down, proving it had memorized the training task structure rather than fundamentally learning SQL logic.</w:t>
      </w:r>
    </w:p>
    <w:p w:rsidR="00000000" w:rsidDel="00000000" w:rsidP="00000000" w:rsidRDefault="00000000" w:rsidRPr="00000000" w14:paraId="0000002A">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2. CodeQwen 1.5 (7B) Evaluation &amp; The 88% Illusion:</w:t>
      </w:r>
      <w:r w:rsidDel="00000000" w:rsidR="00000000" w:rsidRPr="00000000">
        <w:rPr>
          <w:rFonts w:ascii="Google Sans" w:cs="Google Sans" w:eastAsia="Google Sans" w:hAnsi="Google Sans"/>
          <w:rtl w:val="0"/>
        </w:rPr>
        <w:t xml:space="preserve"> By upgrading to the 7B decoder-only architecture, implementing DDL-aware inference, and introducing negative sampling, we successfully broke the zero-shot barrier on the highly complex Spider dataset. The model achieved an </w:t>
      </w:r>
      <w:r w:rsidDel="00000000" w:rsidR="00000000" w:rsidRPr="00000000">
        <w:rPr>
          <w:rFonts w:ascii="Google Sans" w:cs="Google Sans" w:eastAsia="Google Sans" w:hAnsi="Google Sans"/>
          <w:b w:val="1"/>
          <w:bCs w:val="1"/>
          <w:rtl w:val="0"/>
        </w:rPr>
        <w:t xml:space="preserve">Exact Match of 12.00%</w:t>
      </w:r>
      <w:r w:rsidDel="00000000" w:rsidR="00000000" w:rsidRPr="00000000">
        <w:rPr>
          <w:rFonts w:ascii="Google Sans" w:cs="Google Sans" w:eastAsia="Google Sans" w:hAnsi="Google Sans"/>
          <w:rtl w:val="0"/>
        </w:rPr>
        <w:t xml:space="preserve"> and a </w:t>
      </w:r>
      <w:r w:rsidDel="00000000" w:rsidR="00000000" w:rsidRPr="00000000">
        <w:rPr>
          <w:rFonts w:ascii="Google Sans" w:cs="Google Sans" w:eastAsia="Google Sans" w:hAnsi="Google Sans"/>
          <w:b w:val="1"/>
          <w:bCs w:val="1"/>
          <w:rtl w:val="0"/>
        </w:rPr>
        <w:t xml:space="preserve">Proximal Match of 50.89%</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B">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While an 88% EM failure rate appears high, a qualitative diagnostic breakdown of the outputs revealed that the metric itself is highly deceptive. We classified the model's outputs into three distinct evaluation buckets to understand the true nature of these "failures":</w:t>
      </w:r>
    </w:p>
    <w:p w:rsidR="00000000" w:rsidDel="00000000" w:rsidP="00000000" w:rsidRDefault="00000000" w:rsidRPr="00000000" w14:paraId="0000002C">
      <w:pPr>
        <w:spacing w:after="240" w:before="240"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2D">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3. Llama-3-SQLCoder-8B (Zero-Shot Baseline) Evaluation:</w:t>
      </w:r>
      <w:r w:rsidDel="00000000" w:rsidR="00000000" w:rsidRPr="00000000">
        <w:rPr>
          <w:rFonts w:ascii="Google Sans" w:cs="Google Sans" w:eastAsia="Google Sans" w:hAnsi="Google Sans"/>
          <w:rtl w:val="0"/>
        </w:rPr>
        <w:t xml:space="preserve"> Despite being a purpose-built SQL model, the zero-shot performance on a 100-sample subset of our data was highly revealing: Exact Match (EM): 0.00%, Proximal Match (≥ 0.7 threshold): 0.00%, Average Proximal Score (Token Overlap): ~36%.</w:t>
      </w:r>
    </w:p>
    <w:p w:rsidR="00000000" w:rsidDel="00000000" w:rsidP="00000000" w:rsidRDefault="00000000" w:rsidRPr="00000000" w14:paraId="0000002E">
      <w:pPr>
        <w:pStyle w:val="Heading4"/>
        <w:spacing w:after="40" w:before="240" w:line="275.9999942779541" w:lineRule="auto"/>
        <w:rPr>
          <w:rFonts w:ascii="Google Sans" w:cs="Google Sans" w:eastAsia="Google Sans" w:hAnsi="Google Sans"/>
          <w:sz w:val="22"/>
          <w:szCs w:val="22"/>
        </w:rPr>
      </w:pPr>
      <w:bookmarkStart w:colFirst="0" w:colLast="0" w:name="_z9ksvcns8fj2" w:id="0"/>
      <w:bookmarkEnd w:id="0"/>
      <w:r w:rsidDel="00000000" w:rsidR="00000000" w:rsidRPr="00000000">
        <w:rPr>
          <w:rFonts w:ascii="Google Sans" w:cs="Google Sans" w:eastAsia="Google Sans" w:hAnsi="Google Sans"/>
          <w:sz w:val="22"/>
          <w:szCs w:val="22"/>
          <w:rtl w:val="0"/>
        </w:rPr>
        <w:t xml:space="preserve">Why did a State-of-the-Art SQL Model Score 0%?</w:t>
      </w:r>
    </w:p>
    <w:p w:rsidR="00000000" w:rsidDel="00000000" w:rsidP="00000000" w:rsidRDefault="00000000" w:rsidRPr="00000000" w14:paraId="0000002F">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Applying our evaluation typology to the Llama-3-SQLCoder results explains this paradox:</w:t>
      </w:r>
    </w:p>
    <w:p w:rsidR="00000000" w:rsidDel="00000000" w:rsidP="00000000" w:rsidRDefault="00000000" w:rsidRPr="00000000" w14:paraId="00000030">
      <w:pPr>
        <w:numPr>
          <w:ilvl w:val="0"/>
          <w:numId w:val="4"/>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Massive Type A Failures (Dialect &amp; Syntactic Formatting):</w:t>
      </w:r>
      <w:r w:rsidDel="00000000" w:rsidR="00000000" w:rsidRPr="00000000">
        <w:rPr>
          <w:rFonts w:ascii="Google Sans" w:cs="Google Sans" w:eastAsia="Google Sans" w:hAnsi="Google Sans"/>
          <w:rtl w:val="0"/>
        </w:rPr>
        <w:t xml:space="preserve"> The model didn't score 0% because it forgot how to write SQL. It scored ~36% on average token overlap, meaning it consistently grasped the correct columns and keywords. However, zero-shot models are highly opinionated. SQLCoder defaults to specific SQL dialects (like PostgreSQL quoting conventions) and formatting styles. Even with a regex cleanup function, the strict Exact Match metric punished the model for using different casing, backticks, or alias structures that deviated from the dataset's ground truth.</w:t>
      </w:r>
    </w:p>
    <w:p w:rsidR="00000000" w:rsidDel="00000000" w:rsidP="00000000" w:rsidRDefault="00000000" w:rsidRPr="00000000" w14:paraId="00000031">
      <w:pPr>
        <w:numPr>
          <w:ilvl w:val="0"/>
          <w:numId w:val="4"/>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Type B Failures (Instruction Ignorance):</w:t>
      </w:r>
      <w:r w:rsidDel="00000000" w:rsidR="00000000" w:rsidRPr="00000000">
        <w:rPr>
          <w:rFonts w:ascii="Google Sans" w:cs="Google Sans" w:eastAsia="Google Sans" w:hAnsi="Google Sans"/>
          <w:rtl w:val="0"/>
        </w:rPr>
        <w:t xml:space="preserve"> Despite explicit prompt instructions like "Do NOT use table aliases," zero-shot models often default to their pre-trained habits. Because the model was not fine-tuned (aligned) to the specific distribution of our target dataset, it failed to strictly map its logic to the exact string format the evaluator expected.</w:t>
      </w:r>
    </w:p>
    <w:p w:rsidR="00000000" w:rsidDel="00000000" w:rsidP="00000000" w:rsidRDefault="00000000" w:rsidRPr="00000000" w14:paraId="00000032">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The Key Takeaway:</w:t>
      </w:r>
      <w:r w:rsidDel="00000000" w:rsidR="00000000" w:rsidRPr="00000000">
        <w:rPr>
          <w:rFonts w:ascii="Google Sans" w:cs="Google Sans" w:eastAsia="Google Sans" w:hAnsi="Google Sans"/>
          <w:rtl w:val="0"/>
        </w:rPr>
        <w:t xml:space="preserve"> This 0% result brilliantly justifies the CodeQwen fine-tuning phase. It proves that throwing a larger, specialized model at a text-to-SQL problem is not a silver bullet. </w:t>
      </w:r>
      <w:r w:rsidDel="00000000" w:rsidR="00000000" w:rsidRPr="00000000">
        <w:rPr>
          <w:rFonts w:ascii="Google Sans" w:cs="Google Sans" w:eastAsia="Google Sans" w:hAnsi="Google Sans"/>
          <w:b w:val="1"/>
          <w:bCs w:val="1"/>
          <w:rtl w:val="0"/>
        </w:rPr>
        <w:t xml:space="preserve">Task-specific alignment (fine-tuning) is mandatory</w:t>
      </w:r>
      <w:r w:rsidDel="00000000" w:rsidR="00000000" w:rsidRPr="00000000">
        <w:rPr>
          <w:rFonts w:ascii="Google Sans" w:cs="Google Sans" w:eastAsia="Google Sans" w:hAnsi="Google Sans"/>
          <w:rtl w:val="0"/>
        </w:rPr>
        <w:t xml:space="preserve"> to bridge the gap between "knowing SQL" and "generating SQL that matches a specific database environment's expectations."</w:t>
      </w:r>
    </w:p>
    <w:p w:rsidR="00000000" w:rsidDel="00000000" w:rsidP="00000000" w:rsidRDefault="00000000" w:rsidRPr="00000000" w14:paraId="00000033">
      <w:pPr>
        <w:spacing w:after="240" w:before="240"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34">
      <w:pPr>
        <w:pStyle w:val="Heading4"/>
        <w:spacing w:after="40" w:before="240" w:line="275.9999942779541" w:lineRule="auto"/>
        <w:rPr>
          <w:rFonts w:ascii="Google Sans" w:cs="Google Sans" w:eastAsia="Google Sans" w:hAnsi="Google Sans"/>
          <w:sz w:val="22"/>
          <w:szCs w:val="22"/>
        </w:rPr>
      </w:pPr>
      <w:bookmarkStart w:colFirst="0" w:colLast="0" w:name="_s0p9j3fua9ul" w:id="1"/>
      <w:bookmarkEnd w:id="1"/>
      <w:r w:rsidDel="00000000" w:rsidR="00000000" w:rsidRPr="00000000">
        <w:rPr>
          <w:rFonts w:ascii="Google Sans" w:cs="Google Sans" w:eastAsia="Google Sans" w:hAnsi="Google Sans"/>
          <w:sz w:val="22"/>
          <w:szCs w:val="22"/>
          <w:rtl w:val="0"/>
        </w:rPr>
        <w:t xml:space="preserve">NOTE: The Evaluation Typology (A, B, C)</w:t>
      </w:r>
    </w:p>
    <w:p w:rsidR="00000000" w:rsidDel="00000000" w:rsidP="00000000" w:rsidRDefault="00000000" w:rsidRPr="00000000" w14:paraId="00000035">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Type A: Syntactic Variations &amp; String Literal Noise (Logical Success, Metric Failure)</w:t>
      </w:r>
      <w:r w:rsidDel="00000000" w:rsidR="00000000" w:rsidRPr="00000000">
        <w:rPr>
          <w:rFonts w:ascii="Google Sans" w:cs="Google Sans" w:eastAsia="Google Sans" w:hAnsi="Google Sans"/>
          <w:rtl w:val="0"/>
        </w:rPr>
        <w:t xml:space="preserve"> Many queries marked as "Failures" by the Exact Match metric were actually functionally flawless.</w:t>
      </w:r>
    </w:p>
    <w:p w:rsidR="00000000" w:rsidDel="00000000" w:rsidP="00000000" w:rsidRDefault="00000000" w:rsidRPr="00000000" w14:paraId="00000036">
      <w:pPr>
        <w:numPr>
          <w:ilvl w:val="0"/>
          <w:numId w:val="12"/>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Definition:</w:t>
      </w:r>
      <w:r w:rsidDel="00000000" w:rsidR="00000000" w:rsidRPr="00000000">
        <w:rPr>
          <w:rFonts w:ascii="Google Sans" w:cs="Google Sans" w:eastAsia="Google Sans" w:hAnsi="Google Sans"/>
          <w:rtl w:val="0"/>
        </w:rPr>
        <w:t xml:space="preserve"> The model correctly identified the tables, joined them properly, and applied the right logic, but failed the strict string-comparison due to casing, alias naming (e.g., </w:t>
      </w:r>
      <w:r w:rsidDel="00000000" w:rsidR="00000000" w:rsidRPr="00000000">
        <w:rPr>
          <w:rFonts w:ascii="Roboto Mono" w:cs="Roboto Mono" w:eastAsia="Roboto Mono" w:hAnsi="Roboto Mono"/>
          <w:color w:val="188038"/>
          <w:rtl w:val="0"/>
        </w:rPr>
        <w:t xml:space="preserve">T1</w:t>
      </w:r>
      <w:r w:rsidDel="00000000" w:rsidR="00000000" w:rsidRPr="00000000">
        <w:rPr>
          <w:rFonts w:ascii="Google Sans" w:cs="Google Sans" w:eastAsia="Google Sans" w:hAnsi="Google Sans"/>
          <w:rtl w:val="0"/>
        </w:rPr>
        <w:t xml:space="preserve"> vs </w:t>
      </w:r>
      <w:r w:rsidDel="00000000" w:rsidR="00000000" w:rsidRPr="00000000">
        <w:rPr>
          <w:rFonts w:ascii="Roboto Mono" w:cs="Roboto Mono" w:eastAsia="Roboto Mono" w:hAnsi="Roboto Mono"/>
          <w:color w:val="188038"/>
          <w:rtl w:val="0"/>
        </w:rPr>
        <w:t xml:space="preserve">table1</w:t>
      </w:r>
      <w:r w:rsidDel="00000000" w:rsidR="00000000" w:rsidRPr="00000000">
        <w:rPr>
          <w:rFonts w:ascii="Google Sans" w:cs="Google Sans" w:eastAsia="Google Sans" w:hAnsi="Google Sans"/>
          <w:rtl w:val="0"/>
        </w:rPr>
        <w:t xml:space="preserve">), or fuzzy value extraction.</w:t>
      </w:r>
    </w:p>
    <w:p w:rsidR="00000000" w:rsidDel="00000000" w:rsidP="00000000" w:rsidRDefault="00000000" w:rsidRPr="00000000" w14:paraId="00000037">
      <w:pPr>
        <w:numPr>
          <w:ilvl w:val="0"/>
          <w:numId w:val="12"/>
        </w:numPr>
        <w:spacing w:after="0" w:afterAutospacing="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Example:</w:t>
      </w:r>
      <w:r w:rsidDel="00000000" w:rsidR="00000000" w:rsidRPr="00000000">
        <w:rPr>
          <w:rFonts w:ascii="Google Sans" w:cs="Google Sans" w:eastAsia="Google Sans" w:hAnsi="Google Sans"/>
          <w:rtl w:val="0"/>
        </w:rPr>
        <w:t xml:space="preserve"> For the prompt asking about the opponent "Kansas City Chiefs", the model wrote </w:t>
      </w:r>
      <w:r w:rsidDel="00000000" w:rsidR="00000000" w:rsidRPr="00000000">
        <w:rPr>
          <w:rFonts w:ascii="Roboto Mono" w:cs="Roboto Mono" w:eastAsia="Roboto Mono" w:hAnsi="Roboto Mono"/>
          <w:color w:val="188038"/>
          <w:rtl w:val="0"/>
        </w:rPr>
        <w:t xml:space="preserve">opponent = "kansas city chiefs"</w:t>
      </w:r>
      <w:r w:rsidDel="00000000" w:rsidR="00000000" w:rsidRPr="00000000">
        <w:rPr>
          <w:rFonts w:ascii="Google Sans" w:cs="Google Sans" w:eastAsia="Google Sans" w:hAnsi="Google Sans"/>
          <w:rtl w:val="0"/>
        </w:rPr>
        <w:t xml:space="preserve">. The Exact Match failed it because the noisy ground-truth label strictly expected </w:t>
      </w:r>
      <w:r w:rsidDel="00000000" w:rsidR="00000000" w:rsidRPr="00000000">
        <w:rPr>
          <w:rFonts w:ascii="Roboto Mono" w:cs="Roboto Mono" w:eastAsia="Roboto Mono" w:hAnsi="Roboto Mono"/>
          <w:color w:val="188038"/>
          <w:rtl w:val="0"/>
        </w:rPr>
        <w:t xml:space="preserve">opponent = "at kansas city chiefs"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38">
      <w:pPr>
        <w:numPr>
          <w:ilvl w:val="0"/>
          <w:numId w:val="12"/>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The "Dataset is Wrong" Bug:</w:t>
      </w:r>
      <w:r w:rsidDel="00000000" w:rsidR="00000000" w:rsidRPr="00000000">
        <w:rPr>
          <w:rFonts w:ascii="Google Sans" w:cs="Google Sans" w:eastAsia="Google Sans" w:hAnsi="Google Sans"/>
          <w:rtl w:val="0"/>
        </w:rPr>
        <w:t xml:space="preserve"> In some cases, the model actually outperformed the ground-truth logic. For instance, when asked for a recent date, the model correctly used </w:t>
      </w:r>
      <w:r w:rsidDel="00000000" w:rsidR="00000000" w:rsidRPr="00000000">
        <w:rPr>
          <w:rFonts w:ascii="Roboto Mono" w:cs="Roboto Mono" w:eastAsia="Roboto Mono" w:hAnsi="Roboto Mono"/>
          <w:color w:val="188038"/>
          <w:rtl w:val="0"/>
        </w:rPr>
        <w:t xml:space="preserve">MAX(date)</w:t>
      </w:r>
      <w:r w:rsidDel="00000000" w:rsidR="00000000" w:rsidRPr="00000000">
        <w:rPr>
          <w:rFonts w:ascii="Google Sans" w:cs="Google Sans" w:eastAsia="Google Sans" w:hAnsi="Google Sans"/>
          <w:rtl w:val="0"/>
        </w:rPr>
        <w:t xml:space="preserve">, but was marked wrong because the ground truth inexplicably used </w:t>
      </w:r>
      <w:r w:rsidDel="00000000" w:rsidR="00000000" w:rsidRPr="00000000">
        <w:rPr>
          <w:rFonts w:ascii="Roboto Mono" w:cs="Roboto Mono" w:eastAsia="Roboto Mono" w:hAnsi="Roboto Mono"/>
          <w:color w:val="188038"/>
          <w:rtl w:val="0"/>
        </w:rPr>
        <w:t xml:space="preserve">SUM(date)</w:t>
      </w:r>
      <w:r w:rsidDel="00000000" w:rsidR="00000000" w:rsidRPr="00000000">
        <w:rPr>
          <w:rFonts w:ascii="Google Sans" w:cs="Google Sans" w:eastAsia="Google Sans" w:hAnsi="Google Sans"/>
          <w:rtl w:val="0"/>
        </w:rPr>
        <w:t xml:space="preserve">—an objectively nonsensical SQL operation. Type A failures prove the 7B model developed a strong, generalized "SQL Intuition".</w:t>
      </w:r>
    </w:p>
    <w:p w:rsidR="00000000" w:rsidDel="00000000" w:rsidP="00000000" w:rsidRDefault="00000000" w:rsidRPr="00000000" w14:paraId="00000039">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Type B: Over-Inference &amp; Instructional Hallucination (True Failure)</w:t>
      </w:r>
      <w:r w:rsidDel="00000000" w:rsidR="00000000" w:rsidRPr="00000000">
        <w:rPr>
          <w:rFonts w:ascii="Google Sans" w:cs="Google Sans" w:eastAsia="Google Sans" w:hAnsi="Google Sans"/>
          <w:rtl w:val="0"/>
        </w:rPr>
        <w:t xml:space="preserve"> This was the most prominent true failure mode, exposing a vulnerability in the fine-tuning process.</w:t>
      </w:r>
    </w:p>
    <w:p w:rsidR="00000000" w:rsidDel="00000000" w:rsidP="00000000" w:rsidRDefault="00000000" w:rsidRPr="00000000" w14:paraId="0000003A">
      <w:pPr>
        <w:numPr>
          <w:ilvl w:val="0"/>
          <w:numId w:val="2"/>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Definition:</w:t>
      </w:r>
      <w:r w:rsidDel="00000000" w:rsidR="00000000" w:rsidRPr="00000000">
        <w:rPr>
          <w:rFonts w:ascii="Google Sans" w:cs="Google Sans" w:eastAsia="Google Sans" w:hAnsi="Google Sans"/>
          <w:rtl w:val="0"/>
        </w:rPr>
        <w:t xml:space="preserve"> The model became highly SQL-literate and Schema-Aware, but suffered from "Instructional Hallucination". When fed a massive schema, it eagerly assumed that </w:t>
      </w:r>
      <w:r w:rsidDel="00000000" w:rsidR="00000000" w:rsidRPr="00000000">
        <w:rPr>
          <w:rFonts w:ascii="Google Sans" w:cs="Google Sans" w:eastAsia="Google Sans" w:hAnsi="Google Sans"/>
          <w:i w:val="1"/>
          <w:iCs w:val="1"/>
          <w:rtl w:val="0"/>
        </w:rPr>
        <w:t xml:space="preserve">every</w:t>
      </w:r>
      <w:r w:rsidDel="00000000" w:rsidR="00000000" w:rsidRPr="00000000">
        <w:rPr>
          <w:rFonts w:ascii="Google Sans" w:cs="Google Sans" w:eastAsia="Google Sans" w:hAnsi="Google Sans"/>
          <w:rtl w:val="0"/>
        </w:rPr>
        <w:t xml:space="preserve"> column provided in the DDL was a constraint that needed to be used.</w:t>
      </w:r>
    </w:p>
    <w:p w:rsidR="00000000" w:rsidDel="00000000" w:rsidP="00000000" w:rsidRDefault="00000000" w:rsidRPr="00000000" w14:paraId="0000003B">
      <w:pPr>
        <w:numPr>
          <w:ilvl w:val="0"/>
          <w:numId w:val="2"/>
        </w:numPr>
        <w:spacing w:after="0" w:afterAutospacing="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The Cause:</w:t>
      </w:r>
      <w:r w:rsidDel="00000000" w:rsidR="00000000" w:rsidRPr="00000000">
        <w:rPr>
          <w:rFonts w:ascii="Google Sans" w:cs="Google Sans" w:eastAsia="Google Sans" w:hAnsi="Google Sans"/>
          <w:rtl w:val="0"/>
        </w:rPr>
        <w:t xml:space="preserve"> The model over-fitted to the training data. It lacked "instruction following robustness," meaning it ignored the system prompt telling it to </w:t>
      </w:r>
      <w:r w:rsidDel="00000000" w:rsidR="00000000" w:rsidRPr="00000000">
        <w:rPr>
          <w:rFonts w:ascii="Google Sans" w:cs="Google Sans" w:eastAsia="Google Sans" w:hAnsi="Google Sans"/>
          <w:i w:val="1"/>
          <w:iCs w:val="1"/>
          <w:rtl w:val="0"/>
        </w:rPr>
        <w:t xml:space="preserve">only</w:t>
      </w:r>
      <w:r w:rsidDel="00000000" w:rsidR="00000000" w:rsidRPr="00000000">
        <w:rPr>
          <w:rFonts w:ascii="Google Sans" w:cs="Google Sans" w:eastAsia="Google Sans" w:hAnsi="Google Sans"/>
          <w:rtl w:val="0"/>
        </w:rPr>
        <w:t xml:space="preserve"> use requested columns, and instead added unnecessary </w:t>
      </w:r>
      <w:r w:rsidDel="00000000" w:rsidR="00000000" w:rsidRPr="00000000">
        <w:rPr>
          <w:rFonts w:ascii="Roboto Mono" w:cs="Roboto Mono" w:eastAsia="Roboto Mono" w:hAnsi="Roboto Mono"/>
          <w:color w:val="188038"/>
          <w:rtl w:val="0"/>
        </w:rPr>
        <w:t xml:space="preserve">WHERE</w:t>
      </w:r>
      <w:r w:rsidDel="00000000" w:rsidR="00000000" w:rsidRPr="00000000">
        <w:rPr>
          <w:rFonts w:ascii="Google Sans" w:cs="Google Sans" w:eastAsia="Google Sans" w:hAnsi="Google Sans"/>
          <w:rtl w:val="0"/>
        </w:rPr>
        <w:t xml:space="preserve"> filters or </w:t>
      </w:r>
      <w:r w:rsidDel="00000000" w:rsidR="00000000" w:rsidRPr="00000000">
        <w:rPr>
          <w:rFonts w:ascii="Roboto Mono" w:cs="Roboto Mono" w:eastAsia="Roboto Mono" w:hAnsi="Roboto Mono"/>
          <w:color w:val="188038"/>
          <w:rtl w:val="0"/>
        </w:rPr>
        <w:t xml:space="preserve">JOIN</w:t>
      </w:r>
      <w:r w:rsidDel="00000000" w:rsidR="00000000" w:rsidRPr="00000000">
        <w:rPr>
          <w:rFonts w:ascii="Google Sans" w:cs="Google Sans" w:eastAsia="Google Sans" w:hAnsi="Google Sans"/>
          <w:rtl w:val="0"/>
        </w:rPr>
        <w:t xml:space="preserve">s just to be "complete".</w:t>
      </w:r>
    </w:p>
    <w:p w:rsidR="00000000" w:rsidDel="00000000" w:rsidP="00000000" w:rsidRDefault="00000000" w:rsidRPr="00000000" w14:paraId="0000003C">
      <w:pPr>
        <w:numPr>
          <w:ilvl w:val="0"/>
          <w:numId w:val="2"/>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The Fix:</w:t>
      </w:r>
      <w:r w:rsidDel="00000000" w:rsidR="00000000" w:rsidRPr="00000000">
        <w:rPr>
          <w:rFonts w:ascii="Google Sans" w:cs="Google Sans" w:eastAsia="Google Sans" w:hAnsi="Google Sans"/>
          <w:rtl w:val="0"/>
        </w:rPr>
        <w:t xml:space="preserve"> We mitigated this by injecting "Distractor Schemas" (negative sampling) into the prompt during training, forcing the model to realize that 80% of the provided context is usually irrelevant and must be ignored.</w:t>
      </w:r>
    </w:p>
    <w:p w:rsidR="00000000" w:rsidDel="00000000" w:rsidP="00000000" w:rsidRDefault="00000000" w:rsidRPr="00000000" w14:paraId="0000003D">
      <w:pPr>
        <w:spacing w:after="240" w:before="24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Type C: Exact Match (True Success)</w:t>
      </w:r>
    </w:p>
    <w:p w:rsidR="00000000" w:rsidDel="00000000" w:rsidP="00000000" w:rsidRDefault="00000000" w:rsidRPr="00000000" w14:paraId="0000003E">
      <w:pPr>
        <w:numPr>
          <w:ilvl w:val="0"/>
          <w:numId w:val="11"/>
        </w:numPr>
        <w:spacing w:after="24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Definition:</w:t>
      </w:r>
      <w:r w:rsidDel="00000000" w:rsidR="00000000" w:rsidRPr="00000000">
        <w:rPr>
          <w:rFonts w:ascii="Google Sans" w:cs="Google Sans" w:eastAsia="Google Sans" w:hAnsi="Google Sans"/>
          <w:rtl w:val="0"/>
        </w:rPr>
        <w:t xml:space="preserve"> The model perfectly navigated the schema, extracted only the necessary entities, ignored the distractors, and outputted a SQL string that byte-for-byte matched the ground truth.</w:t>
      </w:r>
    </w:p>
    <w:p w:rsidR="00000000" w:rsidDel="00000000" w:rsidP="00000000" w:rsidRDefault="00000000" w:rsidRPr="00000000" w14:paraId="0000003F">
      <w:pPr>
        <w:spacing w:after="240"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40">
      <w:pPr>
        <w:spacing w:after="240"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41">
      <w:pPr>
        <w:spacing w:after="240"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42">
      <w:pPr>
        <w:spacing w:after="240"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43">
      <w:pPr>
        <w:spacing w:after="240"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44">
      <w:pPr>
        <w:spacing w:after="240" w:line="275.9999942779541" w:lineRule="auto"/>
        <w:rPr>
          <w:rFonts w:ascii="Google Sans" w:cs="Google Sans" w:eastAsia="Google Sans" w:hAnsi="Google Sans"/>
        </w:rPr>
      </w:pPr>
      <w:r w:rsidDel="00000000" w:rsidR="00000000" w:rsidRPr="00000000">
        <w:rPr>
          <w:rtl w:val="0"/>
        </w:rPr>
      </w:r>
    </w:p>
    <w:tbl>
      <w:tblPr>
        <w:tblStyle w:val="Table1"/>
        <w:tblpPr w:leftFromText="180" w:rightFromText="180" w:topFromText="180" w:bottomFromText="180" w:vertAnchor="margin" w:horzAnchor="margin" w:tblpXSpec="right" w:tblpYSpec="top"/>
        <w:tblW w:w="9360.0" w:type="dxa"/>
        <w:jc w:val="right"/>
        <w:tblLayout w:type="fixed"/>
        <w:tblLook w:val="0600"/>
      </w:tblPr>
      <w:tblGrid>
        <w:gridCol w:w="2137.5452716297787"/>
        <w:gridCol w:w="2137.5452716297787"/>
        <w:gridCol w:w="1473.682092555332"/>
        <w:gridCol w:w="1784.4265593561367"/>
        <w:gridCol w:w="1826.800804828974"/>
        <w:tblGridChange w:id="0">
          <w:tblGrid>
            <w:gridCol w:w="2137.5452716297787"/>
            <w:gridCol w:w="2137.5452716297787"/>
            <w:gridCol w:w="1473.682092555332"/>
            <w:gridCol w:w="1784.4265593561367"/>
            <w:gridCol w:w="1826.800804828974"/>
          </w:tblGrid>
        </w:tblGridChange>
      </w:tblGrid>
      <w:tr>
        <w:trPr>
          <w:cantSplit w:val="0"/>
          <w:trHeight w:val="800" w:hRule="atLeast"/>
          <w:tblHeader w:val="0"/>
        </w:trPr>
        <w:tc>
          <w:tcPr/>
          <w:p w:rsidR="00000000" w:rsidDel="00000000" w:rsidP="00000000" w:rsidRDefault="00000000" w:rsidRPr="00000000" w14:paraId="00000045">
            <w:pPr>
              <w:spacing w:after="240" w:before="240" w:line="275.9999942779541"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Model Architecture</w:t>
            </w:r>
            <w:r w:rsidDel="00000000" w:rsidR="00000000" w:rsidRPr="00000000">
              <w:rPr>
                <w:rtl w:val="0"/>
              </w:rPr>
            </w:r>
          </w:p>
        </w:tc>
        <w:tc>
          <w:tcPr/>
          <w:p w:rsidR="00000000" w:rsidDel="00000000" w:rsidP="00000000" w:rsidRDefault="00000000" w:rsidRPr="00000000" w14:paraId="00000046">
            <w:pPr>
              <w:spacing w:after="240" w:before="240" w:line="275.9999942779541"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Training Phase</w:t>
            </w:r>
            <w:r w:rsidDel="00000000" w:rsidR="00000000" w:rsidRPr="00000000">
              <w:rPr>
                <w:rtl w:val="0"/>
              </w:rPr>
            </w:r>
          </w:p>
        </w:tc>
        <w:tc>
          <w:tcPr/>
          <w:p w:rsidR="00000000" w:rsidDel="00000000" w:rsidP="00000000" w:rsidRDefault="00000000" w:rsidRPr="00000000" w14:paraId="00000047">
            <w:pPr>
              <w:spacing w:after="240" w:before="240" w:line="275.9999942779541"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Exact Match (EM)</w:t>
            </w:r>
            <w:r w:rsidDel="00000000" w:rsidR="00000000" w:rsidRPr="00000000">
              <w:rPr>
                <w:rtl w:val="0"/>
              </w:rPr>
            </w:r>
          </w:p>
        </w:tc>
        <w:tc>
          <w:tcPr/>
          <w:p w:rsidR="00000000" w:rsidDel="00000000" w:rsidP="00000000" w:rsidRDefault="00000000" w:rsidRPr="00000000" w14:paraId="00000048">
            <w:pPr>
              <w:spacing w:after="240" w:before="240" w:line="275.9999942779541"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Proximal Match (≥0.7)</w:t>
            </w:r>
            <w:r w:rsidDel="00000000" w:rsidR="00000000" w:rsidRPr="00000000">
              <w:rPr>
                <w:rtl w:val="0"/>
              </w:rPr>
            </w:r>
          </w:p>
        </w:tc>
        <w:tc>
          <w:tcPr/>
          <w:p w:rsidR="00000000" w:rsidDel="00000000" w:rsidP="00000000" w:rsidRDefault="00000000" w:rsidRPr="00000000" w14:paraId="00000049">
            <w:pPr>
              <w:spacing w:after="240" w:before="240" w:line="275.9999942779541"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Average Proximal Score</w:t>
            </w:r>
            <w:r w:rsidDel="00000000" w:rsidR="00000000" w:rsidRPr="00000000">
              <w:rPr>
                <w:rtl w:val="0"/>
              </w:rPr>
            </w:r>
          </w:p>
        </w:tc>
      </w:tr>
      <w:tr>
        <w:trPr>
          <w:cantSplit w:val="0"/>
          <w:trHeight w:val="845" w:hRule="atLeast"/>
          <w:tblHeader w:val="0"/>
        </w:trPr>
        <w:tc>
          <w:tcPr/>
          <w:p w:rsidR="00000000" w:rsidDel="00000000" w:rsidP="00000000" w:rsidRDefault="00000000" w:rsidRPr="00000000" w14:paraId="0000004A">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Llama-3-SQLCoder (8B)</w:t>
            </w:r>
            <w:r w:rsidDel="00000000" w:rsidR="00000000" w:rsidRPr="00000000">
              <w:rPr>
                <w:rtl w:val="0"/>
              </w:rPr>
            </w:r>
          </w:p>
        </w:tc>
        <w:tc>
          <w:tcPr/>
          <w:p w:rsidR="00000000" w:rsidDel="00000000" w:rsidP="00000000" w:rsidRDefault="00000000" w:rsidRPr="00000000" w14:paraId="0000004B">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Zero-Shot Baseline</w:t>
            </w:r>
          </w:p>
        </w:tc>
        <w:tc>
          <w:tcPr/>
          <w:p w:rsidR="00000000" w:rsidDel="00000000" w:rsidP="00000000" w:rsidRDefault="00000000" w:rsidRPr="00000000" w14:paraId="0000004C">
            <w:pPr>
              <w:spacing w:after="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0.00%</w:t>
            </w:r>
          </w:p>
        </w:tc>
        <w:tc>
          <w:tcPr/>
          <w:p w:rsidR="00000000" w:rsidDel="00000000" w:rsidP="00000000" w:rsidRDefault="00000000" w:rsidRPr="00000000" w14:paraId="0000004D">
            <w:pPr>
              <w:spacing w:after="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0.00%</w:t>
            </w:r>
          </w:p>
        </w:tc>
        <w:tc>
          <w:tcPr/>
          <w:p w:rsidR="00000000" w:rsidDel="00000000" w:rsidP="00000000" w:rsidRDefault="00000000" w:rsidRPr="00000000" w14:paraId="0000004E">
            <w:pPr>
              <w:spacing w:after="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35.98%</w:t>
            </w:r>
          </w:p>
        </w:tc>
      </w:tr>
      <w:tr>
        <w:trPr>
          <w:cantSplit w:val="0"/>
          <w:trHeight w:val="800" w:hRule="atLeast"/>
          <w:tblHeader w:val="0"/>
        </w:trPr>
        <w:tc>
          <w:tcPr/>
          <w:p w:rsidR="00000000" w:rsidDel="00000000" w:rsidP="00000000" w:rsidRDefault="00000000" w:rsidRPr="00000000" w14:paraId="0000004F">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CodeQwen-1.5 (7B)</w:t>
            </w:r>
            <w:r w:rsidDel="00000000" w:rsidR="00000000" w:rsidRPr="00000000">
              <w:rPr>
                <w:rtl w:val="0"/>
              </w:rPr>
            </w:r>
          </w:p>
        </w:tc>
        <w:tc>
          <w:tcPr/>
          <w:p w:rsidR="00000000" w:rsidDel="00000000" w:rsidP="00000000" w:rsidRDefault="00000000" w:rsidRPr="00000000" w14:paraId="00000050">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Phase 2 (Spider DDL-Aware)</w:t>
            </w:r>
          </w:p>
        </w:tc>
        <w:tc>
          <w:tcPr/>
          <w:p w:rsidR="00000000" w:rsidDel="00000000" w:rsidP="00000000" w:rsidRDefault="00000000" w:rsidRPr="00000000" w14:paraId="00000051">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12.00%</w:t>
            </w:r>
          </w:p>
        </w:tc>
        <w:tc>
          <w:tcPr/>
          <w:p w:rsidR="00000000" w:rsidDel="00000000" w:rsidP="00000000" w:rsidRDefault="00000000" w:rsidRPr="00000000" w14:paraId="00000052">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50.89%</w:t>
            </w:r>
          </w:p>
        </w:tc>
        <w:tc>
          <w:tcPr/>
          <w:p w:rsidR="00000000" w:rsidDel="00000000" w:rsidP="00000000" w:rsidRDefault="00000000" w:rsidRPr="00000000" w14:paraId="00000053">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N/A</w:t>
            </w:r>
          </w:p>
        </w:tc>
      </w:tr>
      <w:tr>
        <w:trPr>
          <w:cantSplit w:val="0"/>
          <w:trHeight w:val="800" w:hRule="atLeast"/>
          <w:tblHeader w:val="0"/>
        </w:trPr>
        <w:tc>
          <w:tcPr/>
          <w:p w:rsidR="00000000" w:rsidDel="00000000" w:rsidP="00000000" w:rsidRDefault="00000000" w:rsidRPr="00000000" w14:paraId="00000054">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CodeQwen-1.5 (7B)</w:t>
            </w:r>
            <w:r w:rsidDel="00000000" w:rsidR="00000000" w:rsidRPr="00000000">
              <w:rPr>
                <w:rtl w:val="0"/>
              </w:rPr>
            </w:r>
          </w:p>
        </w:tc>
        <w:tc>
          <w:tcPr/>
          <w:p w:rsidR="00000000" w:rsidDel="00000000" w:rsidP="00000000" w:rsidRDefault="00000000" w:rsidRPr="00000000" w14:paraId="00000055">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Phase 1 (In-Distribution)</w:t>
            </w:r>
          </w:p>
        </w:tc>
        <w:tc>
          <w:tcPr/>
          <w:p w:rsidR="00000000" w:rsidDel="00000000" w:rsidP="00000000" w:rsidRDefault="00000000" w:rsidRPr="00000000" w14:paraId="00000056">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75.00%</w:t>
            </w:r>
          </w:p>
        </w:tc>
        <w:tc>
          <w:tcPr/>
          <w:p w:rsidR="00000000" w:rsidDel="00000000" w:rsidP="00000000" w:rsidRDefault="00000000" w:rsidRPr="00000000" w14:paraId="00000057">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N/A</w:t>
            </w:r>
          </w:p>
        </w:tc>
        <w:tc>
          <w:tcPr/>
          <w:p w:rsidR="00000000" w:rsidDel="00000000" w:rsidP="00000000" w:rsidRDefault="00000000" w:rsidRPr="00000000" w14:paraId="00000058">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N/A</w:t>
            </w:r>
          </w:p>
        </w:tc>
      </w:tr>
    </w:tbl>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g) Improvements &amp; Reasoning</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1. Move from Exact Match to Execution Accuracy (EX):</w:t>
      </w:r>
    </w:p>
    <w:p w:rsidR="00000000" w:rsidDel="00000000" w:rsidP="00000000" w:rsidRDefault="00000000" w:rsidRPr="00000000" w14:paraId="0000005B">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i w:val="1"/>
          <w:iCs w:val="1"/>
          <w:rtl w:val="0"/>
        </w:rPr>
        <w:t xml:space="preserve">Why:</w:t>
      </w:r>
      <w:r w:rsidDel="00000000" w:rsidR="00000000" w:rsidRPr="00000000">
        <w:rPr>
          <w:rFonts w:ascii="Google Sans" w:cs="Google Sans" w:eastAsia="Google Sans" w:hAnsi="Google Sans"/>
          <w:rtl w:val="0"/>
        </w:rPr>
        <w:t xml:space="preserve"> Exact string matching is a flawed metric for SQL. SELECT name FROM users and SELECT users.name FROM users are functionally identical but fail an EM check. Building a lightweight SQLite execution sandbox to compare resulting dataframes would massively inflate the true accuracy score.</w:t>
      </w: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ind w:left="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2. Retrieval-Augmented Generation (RAG) for Schema Linking:</w:t>
      </w:r>
    </w:p>
    <w:p w:rsidR="00000000" w:rsidDel="00000000" w:rsidP="00000000" w:rsidRDefault="00000000" w:rsidRPr="00000000" w14:paraId="0000005D">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i w:val="1"/>
          <w:iCs w:val="1"/>
          <w:rtl w:val="0"/>
        </w:rPr>
        <w:t xml:space="preserve">Why:</w:t>
      </w:r>
      <w:r w:rsidDel="00000000" w:rsidR="00000000" w:rsidRPr="00000000">
        <w:rPr>
          <w:rFonts w:ascii="Google Sans" w:cs="Google Sans" w:eastAsia="Google Sans" w:hAnsi="Google Sans"/>
          <w:rtl w:val="0"/>
        </w:rPr>
        <w:t xml:space="preserve"> Even with 7B parameters, passing massive, 50-table schemas into the context window wastes attention and risks hallucination. Implementing a vector-search step to retrieve </w:t>
      </w:r>
      <w:r w:rsidDel="00000000" w:rsidR="00000000" w:rsidRPr="00000000">
        <w:rPr>
          <w:rFonts w:ascii="Google Sans" w:cs="Google Sans" w:eastAsia="Google Sans" w:hAnsi="Google Sans"/>
          <w:i w:val="1"/>
          <w:iCs w:val="1"/>
          <w:rtl w:val="0"/>
        </w:rPr>
        <w:t xml:space="preserve">only</w:t>
      </w:r>
      <w:r w:rsidDel="00000000" w:rsidR="00000000" w:rsidRPr="00000000">
        <w:rPr>
          <w:rFonts w:ascii="Google Sans" w:cs="Google Sans" w:eastAsia="Google Sans" w:hAnsi="Google Sans"/>
          <w:rtl w:val="0"/>
        </w:rPr>
        <w:t xml:space="preserve"> the top 3 most relevant tables before sending the DDL to CodeQwen would significantly boost the Proximal Match rate by reducing the "noise" the model has to filter out.</w:t>
      </w:r>
    </w:p>
    <w:p w:rsidR="00000000" w:rsidDel="00000000" w:rsidP="00000000" w:rsidRDefault="00000000" w:rsidRPr="00000000" w14:paraId="0000005E">
      <w:pPr>
        <w:numPr>
          <w:ilvl w:val="0"/>
          <w:numId w:val="10"/>
        </w:numPr>
        <w:spacing w:line="275.9999942779541" w:lineRule="auto"/>
        <w:ind w:left="60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Why:</w:t>
      </w:r>
      <w:r w:rsidDel="00000000" w:rsidR="00000000" w:rsidRPr="00000000">
        <w:rPr>
          <w:rFonts w:ascii="Google Sans" w:cs="Google Sans" w:eastAsia="Google Sans" w:hAnsi="Google Sans"/>
          <w:rtl w:val="0"/>
        </w:rPr>
        <w:t xml:space="preserve"> The 0% Exact Match score from Llama-3-SQLCoder-8B is the ultimate proof that string-matching metrics are fundamentally broken for SQL generation. A model can generate a functionally perfect, highly optimized query that yields the exact correct data, but fail an Exact Match test because it added an alias or a space. Future improvements </w:t>
      </w:r>
      <w:r w:rsidDel="00000000" w:rsidR="00000000" w:rsidRPr="00000000">
        <w:rPr>
          <w:rFonts w:ascii="Google Sans" w:cs="Google Sans" w:eastAsia="Google Sans" w:hAnsi="Google Sans"/>
          <w:i w:val="1"/>
          <w:iCs w:val="1"/>
          <w:rtl w:val="0"/>
        </w:rPr>
        <w:t xml:space="preserve">must</w:t>
      </w:r>
      <w:r w:rsidDel="00000000" w:rsidR="00000000" w:rsidRPr="00000000">
        <w:rPr>
          <w:rFonts w:ascii="Google Sans" w:cs="Google Sans" w:eastAsia="Google Sans" w:hAnsi="Google Sans"/>
          <w:rtl w:val="0"/>
        </w:rPr>
        <w:t xml:space="preserve"> implement a SQLite/Postgres execution sandbox. By executing both the predicted query and the ground truth query against a dummy database and comparing the resulting DataFrames, we would capture the true logical accuracy of the model, completely eliminating Type A failures.</w:t>
      </w:r>
    </w:p>
    <w:p w:rsidR="00000000" w:rsidDel="00000000" w:rsidP="00000000" w:rsidRDefault="00000000" w:rsidRPr="00000000" w14:paraId="0000005F">
      <w:pPr>
        <w:spacing w:line="275.9999942779541" w:lineRule="auto"/>
        <w:ind w:left="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3. Metric Evolution: Moving Beyond Jaccard Similarity</w:t>
      </w:r>
    </w:p>
    <w:p w:rsidR="00000000" w:rsidDel="00000000" w:rsidP="00000000" w:rsidRDefault="00000000" w:rsidRPr="00000000" w14:paraId="00000060">
      <w:pPr>
        <w:numPr>
          <w:ilvl w:val="0"/>
          <w:numId w:val="1"/>
        </w:numPr>
        <w:spacing w:after="24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Why:</w:t>
      </w:r>
      <w:r w:rsidDel="00000000" w:rsidR="00000000" w:rsidRPr="00000000">
        <w:rPr>
          <w:rFonts w:ascii="Google Sans" w:cs="Google Sans" w:eastAsia="Google Sans" w:hAnsi="Google Sans"/>
          <w:rtl w:val="0"/>
        </w:rPr>
        <w:t xml:space="preserve"> While our custom Jaccard Similarity (Proximal Score) function was a massive improvement over strict Exact Match, it still treats SQL as a "bag of words." It cannot distinguish between a highly destructive error (e.g., swapping </w:t>
      </w:r>
      <w:r w:rsidDel="00000000" w:rsidR="00000000" w:rsidRPr="00000000">
        <w:rPr>
          <w:rFonts w:ascii="Roboto Mono" w:cs="Roboto Mono" w:eastAsia="Roboto Mono" w:hAnsi="Roboto Mono"/>
          <w:color w:val="188038"/>
          <w:rtl w:val="0"/>
        </w:rPr>
        <w:t xml:space="preserve">MAX</w:t>
      </w:r>
      <w:r w:rsidDel="00000000" w:rsidR="00000000" w:rsidRPr="00000000">
        <w:rPr>
          <w:rFonts w:ascii="Google Sans" w:cs="Google Sans" w:eastAsia="Google Sans" w:hAnsi="Google Sans"/>
          <w:rtl w:val="0"/>
        </w:rPr>
        <w:t xml:space="preserve"> for </w:t>
      </w:r>
      <w:r w:rsidDel="00000000" w:rsidR="00000000" w:rsidRPr="00000000">
        <w:rPr>
          <w:rFonts w:ascii="Roboto Mono" w:cs="Roboto Mono" w:eastAsia="Roboto Mono" w:hAnsi="Roboto Mono"/>
          <w:color w:val="188038"/>
          <w:rtl w:val="0"/>
        </w:rPr>
        <w:t xml:space="preserve">MIN</w:t>
      </w:r>
      <w:r w:rsidDel="00000000" w:rsidR="00000000" w:rsidRPr="00000000">
        <w:rPr>
          <w:rFonts w:ascii="Google Sans" w:cs="Google Sans" w:eastAsia="Google Sans" w:hAnsi="Google Sans"/>
          <w:rtl w:val="0"/>
        </w:rPr>
        <w:t xml:space="preserve">) and a benign error (e.g., swapping </w:t>
      </w:r>
      <w:r w:rsidDel="00000000" w:rsidR="00000000" w:rsidRPr="00000000">
        <w:rPr>
          <w:rFonts w:ascii="Roboto Mono" w:cs="Roboto Mono" w:eastAsia="Roboto Mono" w:hAnsi="Roboto Mono"/>
          <w:color w:val="188038"/>
          <w:rtl w:val="0"/>
        </w:rPr>
        <w:t xml:space="preserve">table_1</w:t>
      </w:r>
      <w:r w:rsidDel="00000000" w:rsidR="00000000" w:rsidRPr="00000000">
        <w:rPr>
          <w:rFonts w:ascii="Google Sans" w:cs="Google Sans" w:eastAsia="Google Sans" w:hAnsi="Google Sans"/>
          <w:rtl w:val="0"/>
        </w:rPr>
        <w:t xml:space="preserve"> for </w:t>
      </w:r>
      <w:r w:rsidDel="00000000" w:rsidR="00000000" w:rsidRPr="00000000">
        <w:rPr>
          <w:rFonts w:ascii="Roboto Mono" w:cs="Roboto Mono" w:eastAsia="Roboto Mono" w:hAnsi="Roboto Mono"/>
          <w:color w:val="188038"/>
          <w:rtl w:val="0"/>
        </w:rPr>
        <w:t xml:space="preserve">t1</w:t>
      </w:r>
      <w:r w:rsidDel="00000000" w:rsidR="00000000" w:rsidRPr="00000000">
        <w:rPr>
          <w:rFonts w:ascii="Google Sans" w:cs="Google Sans" w:eastAsia="Google Sans" w:hAnsi="Google Sans"/>
          <w:rtl w:val="0"/>
        </w:rPr>
        <w:t xml:space="preserve">), as both represent a small token difference.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