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AI-Driven Prior Authorization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Solution Architecture for a Large US Health Plan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Paul Prae  |  Principal AI Engineer &amp; Architect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www.paulprae.com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The Problem &amp; Opportunity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The Problem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Manual PA processing costs $10.97 in labor per provider transaction (CAQH 2024 Index), takes days, and burns out clinical staff — 93% of physicians say PA delays patient care (AMA 2024 Survey). On the payer side, each manual transaction costs $3.52 versus roughly $0.05 when fully electronic.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The Opportunity — Altais + Autonomize AI (Feb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 review time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error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Auto-determination rate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Why Autonomize AI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Already live at 3 of the 5 largest US health plans
• PA Copilot on Azure Marketplace, Microsoft Pegasus Program member
• ServiceNow partnership extends reach into payer workflows
• CMS-0057-F regulatory deadline (Jan 2027) creates urgency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PA Request Lifecycle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6-step process: </w:t>
      </w:r>
      <w:r>
        <w:rPr>
          <w:rFonts w:ascii="Calibri" w:cs="Calibri" w:eastAsia="Calibri" w:hAnsi="Calibri"/>
          <w:sz w:val="22"/>
          <w:szCs w:val="22"/>
        </w:rPr>
        <w:t xml:space="preserve">Submit → Intake (OCR/extraction) → Validate (eligibility) → AI Review (coverage matching + confidence scoring) → Route (auto-approve / human review / pend) → Respond (payer core writeback + provider notification)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Demo — Proof of Concept</w:t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LIVE DEMO: </w:t>
      </w:r>
      <w:r>
        <w:rPr>
          <w:rFonts w:ascii="Calibri" w:cs="Calibri" w:eastAsia="Calibri" w:hAnsi="Calibri"/>
          <w:sz w:val="22"/>
          <w:szCs w:val="22"/>
        </w:rPr>
        <w:t xml:space="preserve">I built a working proof of concept to validate this architecture. It demonstrates the core clinical review flow — steps 4 and 5 of the lifecycle.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 Scope (Phase 0)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Production Differences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realistic PA cases with real ICD-10/CPT codes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eligibility → Payer Core System integration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reviews each case in ~30s using Claude tool use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coverage criteria → CMS Coverage Database API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FHIR R4 data models throughout (fhir.resources R4B)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Synthetic patient data → real clinical records via FHIR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interfaces: CLI, REST API + Swagger, 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Single-user demo → Azure Container Apps with auto-scaling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System Context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Healthcare Providers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PA requests via multiple channels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Fax, Portal, X12 278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Autonomize AI Platform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AI-driven clinical review engine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 Copilot on Genesis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Plan Systems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Eligibility, benefits, clinical data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API, FHIR R4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Regulators (CMS)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 reporting and oversight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CMS-0057-F metrics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Solution Architecture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874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Azure Service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Ingestion Gateway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Management + Functions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Receives all PA channels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Processing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Document Intelligence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OCR for faxes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Eligibility 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Payer Core REST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 validation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Clinical Data Aggregation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Data Services (FHIR R4)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Unified clinical context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 Copilot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Genesis Platform + Claude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clinical review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Determination Router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Functions + Rules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Confidence-based routing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Clinical Review 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Autonomize AI Studio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reviewer interface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Determination Response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Functions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Payer Core writeback + notification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LLMOps Pipeline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Monitor + Evals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monitoring + feedback loop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&amp; Compliance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Immutable Blob Storage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Tamper-proof audit trail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Why This Architecture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Key business benefits of these specific technical choices: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Safety-first determination routing — confidence thresholds route low-certainty cases to human reviewers; no case is ever auto-denied without clinical review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Configurable confidence thresholds — start conservative, tune with real performance data as the system learns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CMS-0057-F compliance readiness — FHIR R4 foundation meets the Jan 2027 API deadline without re-architecture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Azure-native deployment — leverages Autonomize's existing Azure ecosystem, Pegasus Program membership, and Marketplace presence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Full audit trail — every determination records model version, input hash, reasoning, evidence, and confidence for 7-year regulatory retention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Top 3 Security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1: Architectural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2: Operational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PHI exposure through AI pipeline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PHI tokenization before LLM — AI sees clinical facts without patient identity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 API: zero data retention for model training (enterprise terms)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injection via clinical documents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sanitization + system prompt isolation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validation requiring evidence citations — hallucinated claims fail verification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Untraceable AI decisions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Tamper-proof audit trail: model version, input hash, reasoning, evidence, confidence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Immutable 7-year retention with append-only writes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Additional controls: </w:t>
      </w:r>
      <w:r>
        <w:rPr>
          <w:rFonts w:ascii="Calibri" w:cs="Calibri" w:eastAsia="Calibri" w:hAnsi="Calibri"/>
          <w:sz w:val="22"/>
          <w:szCs w:val="22"/>
        </w:rPr>
        <w:t xml:space="preserve">Entra ID RBAC, AES-256 at rest, TLS 1.2+ in transit, private endpoints, no auto-deny without human review.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Progressive Delivery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0: Demo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 the concept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AI PA review with mock data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1: MVP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LOB, single channel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PA processing with human review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2: Scale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Multi-channel, multi-LOB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Fax OCR, legacy data, LOB configuration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3: Enterprise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scale, compliance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channels, 20 LOBs, CMS reporting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Design principle: </w:t>
      </w:r>
      <w:r>
        <w:rPr>
          <w:rFonts w:ascii="Calibri" w:cs="Calibri" w:eastAsia="Calibri" w:hAnsi="Calibri"/>
          <w:sz w:val="22"/>
          <w:szCs w:val="22"/>
        </w:rPr>
        <w:t xml:space="preserve">Each phase produces a deployable, demonstrable system. Decision gates between phases use real performance data to scope the next phase.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Discussion Starters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Business Strategy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How does the ServiceNow partnership change the payer integration strategy?
• What is the target auto-determination rate for Phase 1?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Technical Depth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How does the Genesis Platform handle coverage criteria updates?
• What's the Azure AI Foundry Agent Service integration status?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Implementation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Which LOB is the ideal Phase 1 candidate?
• What's been the biggest integration challenge with existing payer deployments?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Appendix A: Clinical Data Integration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 EMRs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FHIR R4 REST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 2.0 / SMART on FHIR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Legacy DB Connector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connector / HL7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account + VNet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FHIR R4 role: </w:t>
      </w:r>
      <w:r>
        <w:rPr>
          <w:rFonts w:ascii="Calibri" w:cs="Calibri" w:eastAsia="Calibri" w:hAnsi="Calibri"/>
          <w:sz w:val="22"/>
          <w:szCs w:val="22"/>
        </w:rPr>
        <w:t xml:space="preserve">Interoperability standard for clinical data exchange. Modern sources expose it natively. Legacy data normalized to FHIR-compatible format before AI processing. Deep FHIR implementation is a discovery-phase activity with the implementation team.</w:t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Security boundary: </w:t>
      </w:r>
      <w:r>
        <w:rPr>
          <w:rFonts w:ascii="Calibri" w:cs="Calibri" w:eastAsia="Calibri" w:hAnsi="Calibri"/>
          <w:sz w:val="22"/>
          <w:szCs w:val="22"/>
        </w:rPr>
        <w:t xml:space="preserve">All clinical data passes through PHI tokenization layer before reaching the AI engine.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Appendix B: AI Model Monitoring &amp; Feedback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Detect drift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Outcome monitoring — track overturn rate (human overrides AI), appeal rate, accuracy trends
• Automated evals — golden test cases benchmarked on schedule
• Confidence distribution — shifts signal model or data changes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Feedback loop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Human reviewer corrections → updated eval dataset
2. Eval dataset → benchmark new model versions vs current
3. If improved → staged blue-green rollout
4. Guardrails always active: input filtering, output validation, clinical safety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Appendix C: Scaling to 20 LOBs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Multi-tenant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Multi-instance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Recommendation: </w:t>
      </w:r>
      <w:r>
        <w:rPr>
          <w:rFonts w:ascii="Calibri" w:cs="Calibri" w:eastAsia="Calibri" w:hAnsi="Calibri"/>
          <w:sz w:val="22"/>
          <w:szCs w:val="22"/>
        </w:rPr>
        <w:t xml:space="preserve">Start multi-tenant with per-LOB configuration. Autonomize Genesis Platform already supports it. Deploy separate instances only where regulation requires physical isolation.</w:t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Honest unknowns: </w:t>
      </w:r>
      <w:r>
        <w:rPr>
          <w:rFonts w:ascii="Calibri" w:cs="Calibri" w:eastAsia="Calibri" w:hAnsi="Calibri"/>
          <w:sz w:val="22"/>
          <w:szCs w:val="22"/>
        </w:rPr>
        <w:t xml:space="preserve">The right answer depends on actual LOB rule complexity and regulatory requirements — both are discovery questions.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Sources &amp; 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$10.97 manual PA labor cost (provider)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CAQH 2024 Index, p. 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$3.52 manual PA labor cost (payer)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CAQH 2024 Index, p. 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~$0.05 electronic PA cost (payer)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CAQH 2024 Index, p. 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45% PA review time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Altais + 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54% manual error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Altais + 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50% auto-determination rate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Altais + 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93% of physicians say PA delays care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AMA 2024 Prior Auth Survey, p. 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CMS-0057-F Phase 1 operational Jan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CMS Interoperability Final Rule Fact Sheet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CMS-0057-F Phase 2 APIs due Jan 2027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CMS Interoperability Final Rule Fact Sheet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Autonomize live at 3 of 5 largest US plans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 Copilot on Azure Marketplace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Azure Marketplace listing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Autonomize + ServiceNow partnership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BusinessWire Mar 2026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models in Azure AI Foundry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Microsoft Learn documentation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Autonomize Genesis Platform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GlobeNewsWire Apr 2025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Microsoft Pegasus Program member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BusinessWire Nov 2025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814d7b0d3fb07a9c02aef325b912cd7f8c317d.png"/><Relationship Id="rId8" Type="http://schemas.openxmlformats.org/officeDocument/2006/relationships/image" Target="media/51db0443150302304195ef7ec40a348e125f9d4f.png"/><Relationship Id="rId9" Type="http://schemas.openxmlformats.org/officeDocument/2006/relationships/image" Target="media/76b49c408a77baaf5af84ba22d33435d37097bfc.png"/><Relationship Id="rId10" Type="http://schemas.openxmlformats.org/officeDocument/2006/relationships/image" Target="media/50b89135016c351b428958ed140b2f45dc67320c.png"/><Relationship Id="rId11" Type="http://schemas.openxmlformats.org/officeDocument/2006/relationships/image" Target="media/1e5560440ab69fdd0c90fb9335287232aef0de2c.png"/><Relationship Id="rId12" Type="http://schemas.openxmlformats.org/officeDocument/2006/relationships/image" Target="media/d396282124ffccbeba53ab53d54358c63df2de4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2026-03-25T18:02:38.820Z</dcterms:created>
  <dcterms:modified xsi:type="dcterms:W3CDTF">2026-03-25T18:02:38.820Z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