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aul-prae"/>
    <w:p>
      <w:pPr>
        <w:pStyle w:val="Heading1"/>
      </w:pPr>
      <w:r>
        <w:t xml:space="preserve">Paul Prae</w:t>
      </w:r>
    </w:p>
    <w:p>
      <w:pPr>
        <w:pStyle w:val="FirstParagraph"/>
      </w:pPr>
      <w:r>
        <w:rPr>
          <w:bCs/>
          <w:b/>
        </w:rPr>
        <w:t xml:space="preserve">Principal AI Engineer &amp; Architect</w:t>
      </w:r>
      <w:r>
        <w:t xml:space="preserve"> </w:t>
      </w:r>
      <w:r>
        <w:t xml:space="preserve">| Buford, GA | hireme@paulprae.com |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paulprae.com</w:t>
        </w:r>
      </w:hyperlink>
    </w:p>
    <w:p>
      <w:r>
        <w:pict>
          <v:rect style="width:0;height:1.5pt" o:hralign="center" o:hrstd="t" o:hr="t"/>
        </w:pict>
      </w:r>
    </w:p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AI and data engineering leader with 13+ years building production systems across healthcare, life sciences, and financial services. Currently architecting cloud-native data infrastructure and HIPAA-compliant AI agents at Arine, a healthcare platform serving 45+ health plans and over 30 million members. Enterprise delivery experience includes AI/ML solutions architecture at Amazon Web Services, healthcare AI leadership at Booz Allen Hamilton ($9B+ revenue), and analytics consulting at Slalom generating $2M+ in engagement revenue. Brings deep expertise in data engineering, cloud architecture, ML systems, and AI governance to help organizations ship AI products in regulated environments.</w:t>
      </w:r>
    </w:p>
    <w:p>
      <w:r>
        <w:pict>
          <v:rect style="width:0;height:1.5pt" o:hralign="center" o:hrstd="t" o:hr="t"/>
        </w:pic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4" w:name="staff-ai-dataops-engineer"/>
    <w:p>
      <w:pPr>
        <w:pStyle w:val="Heading3"/>
      </w:pPr>
      <w:r>
        <w:t xml:space="preserve">Staff AI DataOps Engineer</w:t>
      </w:r>
    </w:p>
    <w:p>
      <w:pPr>
        <w:pStyle w:val="FirstParagraph"/>
      </w:pPr>
      <w:r>
        <w:rPr>
          <w:bCs/>
          <w:b/>
        </w:rPr>
        <w:t xml:space="preserve">Arine</w:t>
      </w:r>
      <w:r>
        <w:t xml:space="preserve"> </w:t>
      </w:r>
      <w:r>
        <w:t xml:space="preserve">| Remote | Sep 2025 – Present</w:t>
      </w:r>
    </w:p>
    <w:p>
      <w:pPr>
        <w:numPr>
          <w:ilvl w:val="0"/>
          <w:numId w:val="1001"/>
        </w:numPr>
        <w:pStyle w:val="Compact"/>
      </w:pPr>
      <w:r>
        <w:t xml:space="preserve">Managed enterprise data platform on Snowflake and AWS, processing petabytes of healthcare data from hundreds of sources supporting Arine’s AI-driven medication-optimization platform (45+ health plans, &gt;30M members, &gt;40M recommendations annually)</w:t>
      </w:r>
    </w:p>
    <w:p>
      <w:pPr>
        <w:numPr>
          <w:ilvl w:val="0"/>
          <w:numId w:val="1001"/>
        </w:numPr>
        <w:pStyle w:val="Compact"/>
      </w:pPr>
      <w:r>
        <w:t xml:space="preserve">Designed the AI DataOps Toolkit — an agentic development framework encompassing AI governance standards, reference architectures, and change management procedures for the data services organization</w:t>
      </w:r>
    </w:p>
    <w:p>
      <w:pPr>
        <w:numPr>
          <w:ilvl w:val="0"/>
          <w:numId w:val="1001"/>
        </w:numPr>
        <w:pStyle w:val="Compact"/>
      </w:pPr>
      <w:r>
        <w:t xml:space="preserve">Developed HIPAA-compliant coding assistants that transformed data operations into an AI-augmented practice, including a Data Engineering Agent that autonomously generated, deployed, and tested ETL pipelines</w:t>
      </w:r>
    </w:p>
    <w:p>
      <w:pPr>
        <w:numPr>
          <w:ilvl w:val="0"/>
          <w:numId w:val="1001"/>
        </w:numPr>
        <w:pStyle w:val="Compact"/>
      </w:pPr>
      <w:r>
        <w:t xml:space="preserve">Built observability pipeline to monitor Arine’s autonomous pharmacist AI agent — ingesting production behavior data from DynamoDB into Snowflake, transforming with dbt, and visualizing in QuickSight dashboards</w:t>
      </w:r>
    </w:p>
    <w:p>
      <w:pPr>
        <w:numPr>
          <w:ilvl w:val="0"/>
          <w:numId w:val="1001"/>
        </w:numPr>
        <w:pStyle w:val="Compact"/>
      </w:pPr>
      <w:r>
        <w:t xml:space="preserve">Led AI enablement workshops training groups of up to 100 engineers on AI-first software development practices</w:t>
      </w:r>
    </w:p>
    <w:bookmarkEnd w:id="24"/>
    <w:bookmarkStart w:id="25" w:name="chief-ai-architect-senior-manager"/>
    <w:p>
      <w:pPr>
        <w:pStyle w:val="Heading3"/>
      </w:pPr>
      <w:r>
        <w:t xml:space="preserve">Chief AI Architect, Senior Manager</w:t>
      </w:r>
    </w:p>
    <w:p>
      <w:pPr>
        <w:pStyle w:val="FirstParagraph"/>
      </w:pPr>
      <w:r>
        <w:rPr>
          <w:bCs/>
          <w:b/>
        </w:rPr>
        <w:t xml:space="preserve">Booz Allen Hamilton</w:t>
      </w:r>
      <w:r>
        <w:t xml:space="preserve"> </w:t>
      </w:r>
      <w:r>
        <w:t xml:space="preserve">| Atlanta, GA | Jul 2024 – Mar 2025</w:t>
      </w:r>
    </w:p>
    <w:p>
      <w:pPr>
        <w:numPr>
          <w:ilvl w:val="0"/>
          <w:numId w:val="1002"/>
        </w:numPr>
        <w:pStyle w:val="Compact"/>
      </w:pPr>
      <w:r>
        <w:t xml:space="preserve">Led AI and analytics solution development at a Fortune 500 consulting firm (27,000+ employees, $9B+ revenue), designing products harnessing clinical, behavioral, and genomic data for population health and predictive medicine</w:t>
      </w:r>
    </w:p>
    <w:p>
      <w:pPr>
        <w:numPr>
          <w:ilvl w:val="0"/>
          <w:numId w:val="1002"/>
        </w:numPr>
        <w:pStyle w:val="Compact"/>
      </w:pPr>
      <w:r>
        <w:t xml:space="preserve">Collaborated with cross-functional teams of engineers, data scientists, and domain experts to deliver AI solutions addressing algorithmic bias and data privacy risks in FedRAMP and HIPAA-compliant environments</w:t>
      </w:r>
    </w:p>
    <w:p>
      <w:pPr>
        <w:numPr>
          <w:ilvl w:val="0"/>
          <w:numId w:val="1002"/>
        </w:numPr>
        <w:pStyle w:val="Compact"/>
      </w:pPr>
      <w:r>
        <w:t xml:space="preserve">Advised healthcare and life science clients on AI adoption strategy, translating regulatory requirements and clinical needs into deployable solutions</w:t>
      </w:r>
    </w:p>
    <w:bookmarkEnd w:id="25"/>
    <w:bookmarkStart w:id="26" w:name="neuroinformatics-data-platform-architect"/>
    <w:p>
      <w:pPr>
        <w:pStyle w:val="Heading3"/>
      </w:pPr>
      <w:r>
        <w:t xml:space="preserve">Neuroinformatics Data Platform Architect</w:t>
      </w:r>
    </w:p>
    <w:p>
      <w:pPr>
        <w:pStyle w:val="FirstParagraph"/>
      </w:pPr>
      <w:r>
        <w:rPr>
          <w:bCs/>
          <w:b/>
        </w:rPr>
        <w:t xml:space="preserve">TReNDS Center</w:t>
      </w:r>
      <w:r>
        <w:t xml:space="preserve"> </w:t>
      </w:r>
      <w:r>
        <w:t xml:space="preserve">| Atlanta, GA | Jan 2022 – Sep 2023</w:t>
      </w:r>
    </w:p>
    <w:p>
      <w:pPr>
        <w:numPr>
          <w:ilvl w:val="0"/>
          <w:numId w:val="1003"/>
        </w:numPr>
        <w:pStyle w:val="Compact"/>
      </w:pPr>
      <w:r>
        <w:t xml:space="preserve">Architected COINSTAC, an open-source platform for decentralized neuroimaging and genomics research with differential privacy for PHI protection, published in Frontiers in Neuroinformatics</w:t>
      </w:r>
    </w:p>
    <w:p>
      <w:pPr>
        <w:numPr>
          <w:ilvl w:val="0"/>
          <w:numId w:val="1003"/>
        </w:numPr>
        <w:pStyle w:val="Compact"/>
      </w:pPr>
      <w:r>
        <w:t xml:space="preserve">Built GPU-focused compute infrastructure for deep learning workloads and managed AWS cloud architecture, decoupling system components to leverage managed services</w:t>
      </w:r>
    </w:p>
    <w:p>
      <w:pPr>
        <w:numPr>
          <w:ilvl w:val="0"/>
          <w:numId w:val="1003"/>
        </w:numPr>
        <w:pStyle w:val="Compact"/>
      </w:pPr>
      <w:r>
        <w:t xml:space="preserve">Drove commercialization through SBIR grant writing, open-source contributor recruitment, and industry partnerships</w:t>
      </w:r>
    </w:p>
    <w:bookmarkEnd w:id="26"/>
    <w:bookmarkStart w:id="27" w:name="chief-ai-officer-founder"/>
    <w:p>
      <w:pPr>
        <w:pStyle w:val="Heading3"/>
      </w:pPr>
      <w:r>
        <w:t xml:space="preserve">Chief AI Officer, Founder</w:t>
      </w:r>
    </w:p>
    <w:p>
      <w:pPr>
        <w:pStyle w:val="FirstParagraph"/>
      </w:pPr>
      <w:r>
        <w:rPr>
          <w:bCs/>
          <w:b/>
        </w:rPr>
        <w:t xml:space="preserve">Hyperbloom</w:t>
      </w:r>
      <w:r>
        <w:t xml:space="preserve"> </w:t>
      </w:r>
      <w:r>
        <w:t xml:space="preserve">| United States | Jan 2020 – Sep 2025</w:t>
      </w:r>
    </w:p>
    <w:p>
      <w:pPr>
        <w:numPr>
          <w:ilvl w:val="0"/>
          <w:numId w:val="1004"/>
        </w:numPr>
        <w:pStyle w:val="Compact"/>
      </w:pPr>
      <w:r>
        <w:t xml:space="preserve">Grew AI consulting business to $1.4M ARR from a $40K initial investment, delivering cloud-based AI and data solutions across healthcare, life science, and financial services</w:t>
      </w:r>
    </w:p>
    <w:p>
      <w:pPr>
        <w:numPr>
          <w:ilvl w:val="0"/>
          <w:numId w:val="1004"/>
        </w:numPr>
        <w:pStyle w:val="Compact"/>
      </w:pPr>
      <w:r>
        <w:t xml:space="preserve">Led teams of sales coordinators, account managers, and solutions architects through full sales cycles while building partnerships with research organizations and technology vendors</w:t>
      </w:r>
    </w:p>
    <w:p>
      <w:pPr>
        <w:numPr>
          <w:ilvl w:val="0"/>
          <w:numId w:val="1004"/>
        </w:numPr>
        <w:pStyle w:val="Compact"/>
      </w:pPr>
      <w:r>
        <w:t xml:space="preserve">Architected disaster recovery solutions for clinical trial software supporting 10,000+ research sites in 45 countries with 5.5 million remote monitoring activities monthly</w:t>
      </w:r>
    </w:p>
    <w:bookmarkEnd w:id="27"/>
    <w:bookmarkStart w:id="28" w:name="enterprise-ai-and-ml-solutions-architect"/>
    <w:p>
      <w:pPr>
        <w:pStyle w:val="Heading3"/>
      </w:pPr>
      <w:r>
        <w:t xml:space="preserve">Enterprise AI and ML Solutions Architect</w:t>
      </w:r>
    </w:p>
    <w:p>
      <w:pPr>
        <w:pStyle w:val="FirstParagraph"/>
      </w:pPr>
      <w:r>
        <w:rPr>
          <w:bCs/>
          <w:b/>
        </w:rPr>
        <w:t xml:space="preserve">Amazon Web Services</w:t>
      </w:r>
      <w:r>
        <w:t xml:space="preserve"> </w:t>
      </w:r>
      <w:r>
        <w:t xml:space="preserve">| Atlanta, GA | Aug 2018 – May 2021</w:t>
      </w:r>
    </w:p>
    <w:p>
      <w:pPr>
        <w:numPr>
          <w:ilvl w:val="0"/>
          <w:numId w:val="1005"/>
        </w:numPr>
        <w:pStyle w:val="Compact"/>
      </w:pPr>
      <w:r>
        <w:t xml:space="preserve">Managed portfolio of 10+ enterprise accounts including Cox Enterprises, Cox Automotive, Equifax, NCR, Accenture, and Deloitte, delivering prescriptive AI/ML architecture guidance</w:t>
      </w:r>
    </w:p>
    <w:p>
      <w:pPr>
        <w:numPr>
          <w:ilvl w:val="0"/>
          <w:numId w:val="1005"/>
        </w:numPr>
        <w:pStyle w:val="Compact"/>
      </w:pPr>
      <w:r>
        <w:t xml:space="preserve">Delivered technical white papers, reference architectures, and presentations at public and private AWS events as a nationally recognized AI/ML subject matter expert</w:t>
      </w:r>
    </w:p>
    <w:p>
      <w:pPr>
        <w:numPr>
          <w:ilvl w:val="0"/>
          <w:numId w:val="1005"/>
        </w:numPr>
        <w:pStyle w:val="Compact"/>
      </w:pPr>
      <w:r>
        <w:t xml:space="preserve">Built deep executive relationships to define technical and business strategies including go-to-market plans, cost optimization, and technical recruiting</w:t>
      </w:r>
    </w:p>
    <w:bookmarkEnd w:id="28"/>
    <w:bookmarkStart w:id="29" w:name="senior-ai-engineer"/>
    <w:p>
      <w:pPr>
        <w:pStyle w:val="Heading3"/>
      </w:pPr>
      <w:r>
        <w:t xml:space="preserve">Senior AI Engineer</w:t>
      </w:r>
    </w:p>
    <w:p>
      <w:pPr>
        <w:pStyle w:val="FirstParagraph"/>
      </w:pPr>
      <w:r>
        <w:rPr>
          <w:bCs/>
          <w:b/>
        </w:rPr>
        <w:t xml:space="preserve">NeuroLex Labs</w:t>
      </w:r>
      <w:r>
        <w:t xml:space="preserve"> </w:t>
      </w:r>
      <w:r>
        <w:t xml:space="preserve">| Atlanta, GA | Jan 2018 – May 2020</w:t>
      </w:r>
    </w:p>
    <w:p>
      <w:pPr>
        <w:numPr>
          <w:ilvl w:val="0"/>
          <w:numId w:val="1006"/>
        </w:numPr>
        <w:pStyle w:val="Compact"/>
      </w:pPr>
      <w:r>
        <w:t xml:space="preserve">Architected automated ML pipelines for healthcare voice computing — collecting, cleaning, training, and deploying models processing text and audio data for neurodegenerative disease prediction</w:t>
      </w:r>
    </w:p>
    <w:p>
      <w:pPr>
        <w:numPr>
          <w:ilvl w:val="0"/>
          <w:numId w:val="1006"/>
        </w:numPr>
        <w:pStyle w:val="Compact"/>
      </w:pPr>
      <w:r>
        <w:t xml:space="preserve">Drove TDD implementation across the engineering team and mentored fellows in the Tribe program, a global fellowship for neurodegenerative disease research using voice biomarkers</w:t>
      </w:r>
    </w:p>
    <w:bookmarkEnd w:id="29"/>
    <w:bookmarkStart w:id="30" w:name="advanced-analytics-consultant"/>
    <w:p>
      <w:pPr>
        <w:pStyle w:val="Heading3"/>
      </w:pPr>
      <w:r>
        <w:t xml:space="preserve">Advanced Analytics Consultant</w:t>
      </w:r>
    </w:p>
    <w:p>
      <w:pPr>
        <w:pStyle w:val="FirstParagraph"/>
      </w:pPr>
      <w:r>
        <w:rPr>
          <w:bCs/>
          <w:b/>
        </w:rPr>
        <w:t xml:space="preserve">Slalom Consulting</w:t>
      </w:r>
      <w:r>
        <w:t xml:space="preserve"> </w:t>
      </w:r>
      <w:r>
        <w:t xml:space="preserve">| Atlanta, GA | Jul 2015 – Jan 2018</w:t>
      </w:r>
    </w:p>
    <w:p>
      <w:pPr>
        <w:numPr>
          <w:ilvl w:val="0"/>
          <w:numId w:val="1007"/>
        </w:numPr>
        <w:pStyle w:val="Compact"/>
      </w:pPr>
      <w:r>
        <w:t xml:space="preserve">Delivered 7+ client engagements generating $2M+ in revenue, including a statewide behavioral health demand forecasting system across dozens of facilities in Georgia</w:t>
      </w:r>
    </w:p>
    <w:p>
      <w:pPr>
        <w:numPr>
          <w:ilvl w:val="0"/>
          <w:numId w:val="1007"/>
        </w:numPr>
        <w:pStyle w:val="Compact"/>
      </w:pPr>
      <w:r>
        <w:t xml:space="preserve">Grew the AI consulting practice through workshops, marketing, and sales support; recognized nationally as a subject matter expert in NLP and machine learning</w:t>
      </w:r>
    </w:p>
    <w:bookmarkEnd w:id="30"/>
    <w:bookmarkStart w:id="31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Red Ventures</w:t>
      </w:r>
      <w:r>
        <w:t xml:space="preserve"> </w:t>
      </w:r>
      <w:r>
        <w:t xml:space="preserve">| Fort Mill, SC | Mar 2014 – Jul 2015</w:t>
      </w:r>
    </w:p>
    <w:p>
      <w:pPr>
        <w:numPr>
          <w:ilvl w:val="0"/>
          <w:numId w:val="1008"/>
        </w:numPr>
        <w:pStyle w:val="Compact"/>
      </w:pPr>
      <w:r>
        <w:t xml:space="preserve">Engineered full-stack marketing platform serving 16+ Fortune 500 clients including DirecTV, Verizon, AT&amp;T, and Liberty Mutual, maintaining hundreds of high-traffic consumer-facing websites</w:t>
      </w:r>
    </w:p>
    <w:bookmarkEnd w:id="31"/>
    <w:bookmarkStart w:id="32" w:name="senior-support-engineer"/>
    <w:p>
      <w:pPr>
        <w:pStyle w:val="Heading3"/>
      </w:pPr>
      <w:r>
        <w:t xml:space="preserve">Senior Support Engineer</w:t>
      </w:r>
    </w:p>
    <w:p>
      <w:pPr>
        <w:pStyle w:val="FirstParagraph"/>
      </w:pPr>
      <w:r>
        <w:rPr>
          <w:bCs/>
          <w:b/>
        </w:rPr>
        <w:t xml:space="preserve">Microsoft</w:t>
      </w:r>
      <w:r>
        <w:t xml:space="preserve"> </w:t>
      </w:r>
      <w:r>
        <w:t xml:space="preserve">| Charlotte, NC | Jul 2012 – Mar 2014</w:t>
      </w:r>
    </w:p>
    <w:p>
      <w:pPr>
        <w:numPr>
          <w:ilvl w:val="0"/>
          <w:numId w:val="1009"/>
        </w:numPr>
        <w:pStyle w:val="Compact"/>
      </w:pPr>
      <w:r>
        <w:t xml:space="preserve">Delivered advanced technical support for Fortune 100 clients including Chevron, Shell, Walmart, Disney, and Bank of America across hundreds of high-impact web applications and server farms</w:t>
      </w:r>
    </w:p>
    <w:p>
      <w:pPr>
        <w:numPr>
          <w:ilvl w:val="0"/>
          <w:numId w:val="1009"/>
        </w:numPr>
        <w:pStyle w:val="Compact"/>
      </w:pPr>
      <w:r>
        <w:t xml:space="preserve">Earned nomination for Global Business Support’s</w:t>
      </w:r>
      <w:r>
        <w:t xml:space="preserve"> </w:t>
      </w:r>
      <w:r>
        <w:t xml:space="preserve">“</w:t>
      </w:r>
      <w:r>
        <w:t xml:space="preserve">Entrepreneur of the Year</w:t>
      </w:r>
      <w:r>
        <w:t xml:space="preserve">”</w:t>
      </w:r>
      <w:r>
        <w:t xml:space="preserve"> </w:t>
      </w:r>
      <w:r>
        <w:t xml:space="preserve">(2013); graduated from the Microsoft Academy for College Hires (MACH Program)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education"/>
    <w:p>
      <w:pPr>
        <w:pStyle w:val="Heading2"/>
      </w:pPr>
      <w:r>
        <w:t xml:space="preserve">Education</w:t>
      </w:r>
    </w:p>
    <w:bookmarkStart w:id="34" w:name="X638a05fec290efe53b27cf3b1a7408a0c885c7b"/>
    <w:p>
      <w:pPr>
        <w:pStyle w:val="Heading3"/>
      </w:pPr>
      <w:r>
        <w:t xml:space="preserve">Bachelor of Science in Computer Science (AI Emphasis) &amp; Bachelor of Arts in Cognitive Science (AI Foundation)</w:t>
      </w:r>
    </w:p>
    <w:p>
      <w:pPr>
        <w:pStyle w:val="FirstParagraph"/>
      </w:pPr>
      <w:r>
        <w:rPr>
          <w:bCs/>
          <w:b/>
        </w:rPr>
        <w:t xml:space="preserve">University of Georgia</w:t>
      </w:r>
      <w:r>
        <w:t xml:space="preserve"> </w:t>
      </w:r>
      <w:r>
        <w:t xml:space="preserve">| 2008 – 2012</w:t>
      </w:r>
      <w:r>
        <w:t xml:space="preserve"> </w:t>
      </w:r>
      <w:r>
        <w:t xml:space="preserve">Graduated Cum Laude | Dean’s List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AI &amp; Machine Learning:</w:t>
      </w:r>
      <w:r>
        <w:t xml:space="preserve"> </w:t>
      </w:r>
      <w:r>
        <w:t xml:space="preserve">Generative AI, Large Language Models (LLMs), Multi-Agent Systems, Natural Language Processing, Machine Learning, MLOps, Deep Learning, Predictive Analytics, Prompt Engineering, Conversational AI</w:t>
      </w:r>
    </w:p>
    <w:p>
      <w:pPr>
        <w:pStyle w:val="BodyText"/>
      </w:pPr>
      <w:r>
        <w:rPr>
          <w:bCs/>
          <w:b/>
        </w:rPr>
        <w:t xml:space="preserve">Cloud &amp; Infrastructure:</w:t>
      </w:r>
      <w:r>
        <w:t xml:space="preserve"> </w:t>
      </w:r>
      <w:r>
        <w:t xml:space="preserve">AWS (Bedrock, SageMaker, ECS/EKS, Lambda, Step Functions, S3, Glue, QuickSight, DynamoDB), Microsoft Azure, Docker, Distributed Systems</w:t>
      </w:r>
    </w:p>
    <w:p>
      <w:pPr>
        <w:pStyle w:val="BodyText"/>
      </w:pPr>
      <w:r>
        <w:rPr>
          <w:bCs/>
          <w:b/>
        </w:rPr>
        <w:t xml:space="preserve">Data Engineering:</w:t>
      </w:r>
      <w:r>
        <w:t xml:space="preserve"> </w:t>
      </w:r>
      <w:r>
        <w:t xml:space="preserve">Snowflake, PostgreSQL, dbt, Apache Kafka, ETL/CDC Pipelines, Data Governance, Data Privacy, HIPAA Compliance</w:t>
      </w:r>
    </w:p>
    <w:p>
      <w:pPr>
        <w:pStyle w:val="BodyText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Python, SQL, JavaScript, C#, Bash, PowerShell</w:t>
      </w:r>
    </w:p>
    <w:p>
      <w:pPr>
        <w:pStyle w:val="BodyText"/>
      </w:pPr>
      <w:r>
        <w:rPr>
          <w:bCs/>
          <w:b/>
        </w:rPr>
        <w:t xml:space="preserve">AI Tools &amp; Frameworks:</w:t>
      </w:r>
      <w:r>
        <w:t xml:space="preserve"> </w:t>
      </w:r>
      <w:r>
        <w:t xml:space="preserve">Cursor AI, Claude Code, GitHub Copilot, LangChain, Ollama, n8n, Neo4j, Open WebUI</w:t>
      </w:r>
    </w:p>
    <w:p>
      <w:pPr>
        <w:pStyle w:val="BodyText"/>
      </w:pPr>
      <w:r>
        <w:rPr>
          <w:bCs/>
          <w:b/>
        </w:rPr>
        <w:t xml:space="preserve">Leadership &amp; Strategy:</w:t>
      </w:r>
      <w:r>
        <w:t xml:space="preserve"> </w:t>
      </w:r>
      <w:r>
        <w:t xml:space="preserve">Engineering Team Management, AI Governance, Solutions Architecture, Executive Coaching, Pre-Sales Engineering, Agile/Scrum</w:t>
      </w:r>
    </w:p>
    <w:p>
      <w:r>
        <w:pict>
          <v:rect style="width:0;height:1.5pt" o:hralign="center" o:hrstd="t" o:hr="t"/>
        </w:pict>
      </w:r>
    </w:p>
    <w:bookmarkEnd w:id="36"/>
    <w:bookmarkStart w:id="37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Certified Machine Learning Engineer</w:t>
      </w:r>
      <w:r>
        <w:t xml:space="preserve"> </w:t>
      </w:r>
      <w:r>
        <w:t xml:space="preserve">— Amazon Web Services (Sep 2025)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Certified AI Practitioner</w:t>
      </w:r>
      <w:r>
        <w:t xml:space="preserve"> </w:t>
      </w:r>
      <w:r>
        <w:t xml:space="preserve">— Amazon Web Services (Sep 2025)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Certified Machine Learning - Specialty</w:t>
      </w:r>
      <w:r>
        <w:t xml:space="preserve"> </w:t>
      </w:r>
      <w:r>
        <w:t xml:space="preserve">— Amazon Web Services (Jan 2020)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Certified Solutions Architect</w:t>
      </w:r>
      <w:r>
        <w:t xml:space="preserve"> </w:t>
      </w:r>
      <w:r>
        <w:t xml:space="preserve">— Amazon Web Services (Jul 2018)</w:t>
      </w:r>
    </w:p>
    <w:p>
      <w:r>
        <w:pict>
          <v:rect style="width:0;height:1.5pt" o:hralign="center" o:hrstd="t" o:hr="t"/>
        </w:pict>
      </w:r>
    </w:p>
    <w:bookmarkEnd w:id="37"/>
    <w:bookmarkStart w:id="40" w:name="projects"/>
    <w:p>
      <w:pPr>
        <w:pStyle w:val="Heading2"/>
      </w:pPr>
      <w:r>
        <w:t xml:space="preserve">Projects</w:t>
      </w:r>
    </w:p>
    <w:bookmarkStart w:id="39" w:name="modular-earth"/>
    <w:p>
      <w:pPr>
        <w:pStyle w:val="Heading3"/>
      </w:pPr>
      <w:hyperlink r:id="rId38">
        <w:r>
          <w:rPr>
            <w:rStyle w:val="Hyperlink"/>
          </w:rPr>
          <w:t xml:space="preserve">Modular Earth</w:t>
        </w:r>
      </w:hyperlink>
    </w:p>
    <w:p>
      <w:pPr>
        <w:pStyle w:val="FirstParagraph"/>
      </w:pPr>
      <w:r>
        <w:t xml:space="preserve">Founded a not-for-profit organization building free, open-source AI agents to help working-class entrepreneurs generate wealth. Active projects include a career assistant and financial planning assistant built on local-first, privacy-preserving architectures using Ollama, LangChain, n8n, and Neo4j. Vision: deploy AI-as-a-public-service in libraries across the United States.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ublications"/>
    <w:p>
      <w:pPr>
        <w:pStyle w:val="Heading2"/>
      </w:pPr>
      <w:r>
        <w:t xml:space="preserve">Publications</w:t>
      </w:r>
    </w:p>
    <w:bookmarkStart w:id="42" w:name="X1492253e9ec77be8ebedbe9d75a5bf53043d789"/>
    <w:p>
      <w:pPr>
        <w:pStyle w:val="Heading3"/>
      </w:pPr>
      <w:hyperlink r:id="rId41">
        <w:r>
          <w:rPr>
            <w:rStyle w:val="Hyperlink"/>
          </w:rPr>
          <w:t xml:space="preserve">Enhancing Collaborative Neuroimaging Research: Introducing COINSTAC Vaults for Federated Analysis and Reproducibility</w:t>
        </w:r>
      </w:hyperlink>
    </w:p>
    <w:p>
      <w:pPr>
        <w:pStyle w:val="FirstParagraph"/>
      </w:pPr>
      <w:r>
        <w:t xml:space="preserve">Frontiers in Neuroinformatics (Jun 2023). Co-authored peer-reviewed paper on federated analysis capabilities enabling collaborative neuroimaging research without sharing raw PHI data. Demonstrated reproducibility improvements and increased sample sizes through decentralized computation with differential privacy.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github.com/Modular-Earth-LLC" TargetMode="External" /><Relationship Type="http://schemas.openxmlformats.org/officeDocument/2006/relationships/hyperlink" Id="rId21" Target="https://github.com/praeducer" TargetMode="External" /><Relationship Type="http://schemas.openxmlformats.org/officeDocument/2006/relationships/hyperlink" Id="rId41" Target="https://www.frontiersin.org/journals/neuroinformatics/articles/10.3389/fninf.2023.1207721/full" TargetMode="External" /><Relationship Type="http://schemas.openxmlformats.org/officeDocument/2006/relationships/hyperlink" Id="rId20" Target="https://www.linkedin.com/in/paulprae" TargetMode="External" /><Relationship Type="http://schemas.openxmlformats.org/officeDocument/2006/relationships/hyperlink" Id="rId22" Target="https://www.paulpra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dular-Earth-LLC" TargetMode="External" /><Relationship Type="http://schemas.openxmlformats.org/officeDocument/2006/relationships/hyperlink" Id="rId21" Target="https://github.com/praeducer" TargetMode="External" /><Relationship Type="http://schemas.openxmlformats.org/officeDocument/2006/relationships/hyperlink" Id="rId41" Target="https://www.frontiersin.org/journals/neuroinformatics/articles/10.3389/fninf.2023.1207721/full" TargetMode="External" /><Relationship Type="http://schemas.openxmlformats.org/officeDocument/2006/relationships/hyperlink" Id="rId20" Target="https://www.linkedin.com/in/paulprae" TargetMode="External" /><Relationship Type="http://schemas.openxmlformats.org/officeDocument/2006/relationships/hyperlink" Id="rId22" Target="https://www.paulpra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2026-03-04T19:37:15Z</dcterms:created>
  <dcterms:modified xsi:type="dcterms:W3CDTF">2026-03-04T19:37:15Z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