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paul-prae"/>
    <w:p>
      <w:pPr>
        <w:pStyle w:val="Heading1"/>
      </w:pPr>
      <w:r>
        <w:t xml:space="preserve">Paul Prae</w:t>
      </w:r>
    </w:p>
    <w:p>
      <w:pPr>
        <w:pStyle w:val="FirstParagraph"/>
      </w:pPr>
      <w:r>
        <w:t xml:space="preserve">Buford, GA | hireme@paulprae.com |</w:t>
      </w:r>
      <w:r>
        <w:t xml:space="preserve"> </w:t>
      </w:r>
      <w:hyperlink r:id="rId9">
        <w:r>
          <w:rPr>
            <w:rStyle w:val="Hyperlink"/>
          </w:rPr>
          <w:t xml:space="preserve">LinkedIn</w:t>
        </w:r>
      </w:hyperlink>
      <w:r>
        <w:t xml:space="preserve"> </w:t>
      </w:r>
      <w:r>
        <w:t xml:space="preserve">|</w:t>
      </w:r>
      <w:r>
        <w:t xml:space="preserve"> </w:t>
      </w:r>
      <w:hyperlink r:id="rId10">
        <w:r>
          <w:rPr>
            <w:rStyle w:val="Hyperlink"/>
          </w:rPr>
          <w:t xml:space="preserve">paulprae.com</w:t>
        </w:r>
      </w:hyperlink>
    </w:p>
    <w:p>
      <w:pPr>
        <w:pStyle w:val="BodyText"/>
      </w:pPr>
      <w:r>
        <w:t xml:space="preserve">April 2026</w:t>
      </w:r>
    </w:p>
    <w:p>
      <w:pPr>
        <w:pStyle w:val="BodyText"/>
      </w:pPr>
      <w:r>
        <w:t xml:space="preserve">NVIDIA — Global GSI Lead, Healthcare and Life Sciences Ecosystem</w:t>
      </w:r>
    </w:p>
    <w:p>
      <w:pPr>
        <w:pStyle w:val="BodyText"/>
      </w:pPr>
      <w:r>
        <w:t xml:space="preserve">Dear Hiring Team,</w:t>
      </w:r>
    </w:p>
    <w:p>
      <w:pPr>
        <w:pStyle w:val="BodyText"/>
      </w:pPr>
      <w:r>
        <w:t xml:space="preserve">I’m applying for the Global GSI Lead role in Healthcare and Life Sciences. I bring 13+ years building AI solutions in healthcare and life sciences, with experience on both sides of the Global System Integrator (GSI) relationship — as a solutions architect at AWS co-selling with Deloitte and Accenture, and as a consultant at Slalom, Booz Allen Hamilton, and my own firm delivering joint solutions with technology vendors.</w:t>
      </w:r>
    </w:p>
    <w:p>
      <w:pPr>
        <w:pStyle w:val="BodyText"/>
      </w:pPr>
      <w:r>
        <w:t xml:space="preserve">My healthcare AI work spans payors, clinical trials, genomics, and neuroimaging. Most recently at Arine, I managed the enterprise data platform supporting AI-driven medication management for a company that serves 45+ health plans and over 30 million members — building HIPAA-compliant AI agents and observability tooling for an autonomous pharmacist AI system. At Booz Allen Hamilton, I worked on AI products harnessing clinical, behavioral, and genomic data for population health and predictive medicine, and contributed to AI governance policy development for the FDA Center for Devices and Radiological Health.</w:t>
      </w:r>
    </w:p>
    <w:p>
      <w:pPr>
        <w:pStyle w:val="BodyText"/>
      </w:pPr>
      <w:r>
        <w:t xml:space="preserve">Hyperbloom is the healthcare AI consulting firm I founded and grew from a $40K initial investment to $1.4M ARR. Healthcare and life science engagements there included a disaster recovery architecture for Florence Healthcare’s clinical-trial management platform (Florence operates 10,000+ research sites across 45 countries), a genomics data lake on Amazon Web Services, and a blockchain-based life-science data exchange meeting HIPAA, GDPR, HL7, and CDISC (Clinical Data Interchange Standards Consortium) interoperability standards. Earlier, at the TReNDS Center, I built GPU compute infrastructure for federated neuroimaging and genomics research that used differential privacy to protect Protected Health Information.</w:t>
      </w:r>
    </w:p>
    <w:p>
      <w:pPr>
        <w:pStyle w:val="BodyText"/>
      </w:pPr>
      <w:r>
        <w:t xml:space="preserve">The GSI side of my career began at Amazon Web Services, where I managed 10+ enterprise accounts and collaborated with Accenture and Deloitte as Global Systems Integrator co-sell partners, building C-suite relationships and partnering with sales teams to drive cloud AI adoption and revenue. The consulting side came through three firms. At Slalom Consulting, I delivered healthcare analytics solutions on Microsoft Azure — including a behavioral health application for Georgia’s DBHDD that generated over $2M in consulting revenue. At Booz Allen Hamilton, I delivered federal healthcare AI workloads within a matrixed government-contracting environment. Running my own firm, Hyperbloom, I owned the full go-to-market motion including teams of sales coordinators, account managers, and solutions architects across the complete sales cycle.</w:t>
      </w:r>
    </w:p>
    <w:p>
      <w:pPr>
        <w:pStyle w:val="BodyText"/>
      </w:pPr>
      <w:r>
        <w:t xml:space="preserve">I should be transparent about one gap: my NVIDIA experience is with consumer hardware (RTX 4090 and RTX 5090 workstations I run locally for open-source LLM development) and with cloud GPU instances on Amazon Web Services and Microsoft Azure, rather than NVIDIA’s enterprise platform portfolio. The healthcare domain depth, GSI operating experience, and cross-functional leadership this role requires are all in my background today.</w:t>
      </w:r>
    </w:p>
    <w:p>
      <w:pPr>
        <w:pStyle w:val="BodyText"/>
      </w:pPr>
      <w:r>
        <w:t xml:space="preserve">I’d welcome a conversation about this role and am available at your convenience.</w:t>
      </w:r>
    </w:p>
    <w:p>
      <w:pPr>
        <w:pStyle w:val="BodyText"/>
      </w:pPr>
      <w:r>
        <w:t xml:space="preserve">Sincerely,</w:t>
      </w:r>
    </w:p>
    <w:p>
      <w:pPr>
        <w:pStyle w:val="BodyText"/>
      </w:pPr>
      <w:r>
        <w:rPr>
          <w:b/>
          <w:bCs/>
        </w:rPr>
        <w:t xml:space="preserve">Paul Prae</w:t>
      </w:r>
      <w:r>
        <w:t xml:space="preserve"> </w:t>
      </w:r>
      <w:hyperlink r:id="rId9">
        <w:r>
          <w:rPr>
            <w:rStyle w:val="Hyperlink"/>
          </w:rPr>
          <w:t xml:space="preserve">LinkedIn</w:t>
        </w:r>
      </w:hyperlink>
      <w:r>
        <w:t xml:space="preserve"> </w:t>
      </w:r>
      <w:r>
        <w:t xml:space="preserve">|</w:t>
      </w:r>
      <w:r>
        <w:t xml:space="preserve"> </w:t>
      </w:r>
      <w:hyperlink r:id="rId10">
        <w:r>
          <w:rPr>
            <w:rStyle w:val="Hyperlink"/>
          </w:rPr>
          <w:t xml:space="preserve">paulprae.com</w:t>
        </w:r>
      </w:hyperlink>
      <w:r>
        <w:t xml:space="preserve"> </w:t>
      </w:r>
      <w:r>
        <w:t xml:space="preserve">| hireme@paulprae.com</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paulprae.com" TargetMode="External" /><Relationship Type="http://schemas.openxmlformats.org/officeDocument/2006/relationships/hyperlink" Id="rId9" Target="https://www.linkedin.com/in/paulprae" TargetMode="External" /></Relationships>
</file>

<file path=word/_rels/footnotes.xml.rels><?xml version="1.0" encoding="UTF-8"?><Relationships xmlns="http://schemas.openxmlformats.org/package/2006/relationships"><Relationship Type="http://schemas.openxmlformats.org/officeDocument/2006/relationships/hyperlink" Id="rId10" Target="https://paulprae.com" TargetMode="External" /><Relationship Type="http://schemas.openxmlformats.org/officeDocument/2006/relationships/hyperlink" Id="rId9" Target="https://www.linkedin.com/in/paulpr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2026-04-11T03:47:34Z</dcterms:created>
  <dcterms:modified xsi:type="dcterms:W3CDTF">2026-04-11T03:47:34Z</dcterms:modified>
</cp:coreProperties>
</file>

<file path=docProps/custom.xml><?xml version="1.0" encoding="utf-8"?>
<Properties xmlns="http://schemas.openxmlformats.org/officeDocument/2006/custom-properties" xmlns:vt="http://schemas.openxmlformats.org/officeDocument/2006/docPropsVTypes"/>
</file>